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6495" w:rsidRDefault="00A72234">
      <w:pPr>
        <w:jc w:val="center"/>
      </w:pPr>
      <w:r>
        <w:t>Heat lost lab</w:t>
      </w:r>
    </w:p>
    <w:p w:rsidR="00A72234" w:rsidRDefault="00A72234" w:rsidP="00A72234">
      <w:pPr>
        <w:spacing w:after="400"/>
        <w:rPr>
          <w:b/>
          <w:lang w:val="en-US"/>
        </w:rPr>
      </w:pPr>
      <w:bookmarkStart w:id="0" w:name="_GoBack"/>
      <w:bookmarkEnd w:id="0"/>
    </w:p>
    <w:p w:rsidR="00A72234" w:rsidRPr="00F37B9C" w:rsidRDefault="00A72234" w:rsidP="00A72234">
      <w:pPr>
        <w:spacing w:after="400"/>
        <w:rPr>
          <w:b/>
        </w:rPr>
      </w:pPr>
      <w:r w:rsidRPr="00F37B9C">
        <w:rPr>
          <w:b/>
        </w:rPr>
        <w:t>Procedure</w:t>
      </w:r>
    </w:p>
    <w:p w:rsidR="00A72234" w:rsidRPr="00F37B9C" w:rsidRDefault="00A72234" w:rsidP="00A72234">
      <w:pPr>
        <w:numPr>
          <w:ilvl w:val="0"/>
          <w:numId w:val="2"/>
        </w:numPr>
        <w:contextualSpacing/>
      </w:pPr>
      <w:r w:rsidRPr="00F37B9C">
        <w:rPr>
          <w:b/>
        </w:rPr>
        <w:t>Safety precautions:</w:t>
      </w:r>
      <w:r w:rsidRPr="00F37B9C">
        <w:t xml:space="preserve"> Watch for water spilled on the floor and quickly clean up. Students should wear safety goggles.</w:t>
      </w:r>
    </w:p>
    <w:p w:rsidR="00A72234" w:rsidRPr="00F37B9C" w:rsidRDefault="00A72234" w:rsidP="00A72234">
      <w:pPr>
        <w:numPr>
          <w:ilvl w:val="0"/>
          <w:numId w:val="2"/>
        </w:numPr>
        <w:contextualSpacing/>
      </w:pPr>
      <w:r w:rsidRPr="00F37B9C">
        <w:t>Each group will receive one container (plastic test tube, glass test tube with lid, metal pipe with caps, or PVC pipe with caps). Find the volume of this test container by filling the container to the top and then pouring this volume of water into a graduated cylinder. Because 1 mL of water equals 1 g of water, you can easily convert the milliliters to grams.</w:t>
      </w:r>
    </w:p>
    <w:p w:rsidR="00A72234" w:rsidRPr="00F37B9C" w:rsidRDefault="00A72234" w:rsidP="00A72234">
      <w:pPr>
        <w:numPr>
          <w:ilvl w:val="0"/>
          <w:numId w:val="2"/>
        </w:numPr>
        <w:contextualSpacing/>
      </w:pPr>
      <w:r w:rsidRPr="00F37B9C">
        <w:t>Prepare a bath of cold water in which the container can be submerged. A large bucket or 64-quart (60.57 L) storage tote works well for the water bath.</w:t>
      </w:r>
    </w:p>
    <w:p w:rsidR="00A72234" w:rsidRPr="00F37B9C" w:rsidRDefault="00A72234" w:rsidP="00A72234">
      <w:pPr>
        <w:numPr>
          <w:ilvl w:val="0"/>
          <w:numId w:val="2"/>
        </w:numPr>
        <w:contextualSpacing/>
      </w:pPr>
      <w:r w:rsidRPr="00F37B9C">
        <w:t>Fill the container with hot water from the tap.</w:t>
      </w:r>
    </w:p>
    <w:p w:rsidR="00A72234" w:rsidRPr="00F37B9C" w:rsidRDefault="00A72234" w:rsidP="00A72234">
      <w:pPr>
        <w:numPr>
          <w:ilvl w:val="0"/>
          <w:numId w:val="2"/>
        </w:numPr>
        <w:contextualSpacing/>
      </w:pPr>
      <w:r w:rsidRPr="00F37B9C">
        <w:t>Right before you are ready to put the container’s cap on and submerge the container, take the temperature of the water within the container and record it as T1.</w:t>
      </w:r>
    </w:p>
    <w:p w:rsidR="00A72234" w:rsidRPr="00F37B9C" w:rsidRDefault="00A72234" w:rsidP="00A72234">
      <w:pPr>
        <w:numPr>
          <w:ilvl w:val="0"/>
          <w:numId w:val="2"/>
        </w:numPr>
        <w:contextualSpacing/>
      </w:pPr>
      <w:r w:rsidRPr="00F37B9C">
        <w:t>Let the container sit for 10 minutes. All containers should be put in the cold water bath at the same time.</w:t>
      </w:r>
    </w:p>
    <w:p w:rsidR="00A72234" w:rsidRPr="00F37B9C" w:rsidRDefault="00A72234" w:rsidP="00A72234">
      <w:pPr>
        <w:numPr>
          <w:ilvl w:val="0"/>
          <w:numId w:val="2"/>
        </w:numPr>
        <w:contextualSpacing/>
      </w:pPr>
      <w:r w:rsidRPr="00F37B9C">
        <w:t>After 10 minutes, remove the cap and measure the temperature again. This is T2.</w:t>
      </w:r>
    </w:p>
    <w:p w:rsidR="00A72234" w:rsidRPr="00F37B9C" w:rsidRDefault="00A72234" w:rsidP="00A72234">
      <w:pPr>
        <w:numPr>
          <w:ilvl w:val="0"/>
          <w:numId w:val="2"/>
        </w:numPr>
        <w:contextualSpacing/>
      </w:pPr>
      <w:r w:rsidRPr="00F37B9C">
        <w:t>Calculate the heat lost.</w:t>
      </w:r>
    </w:p>
    <w:p w:rsidR="00926495" w:rsidRDefault="00926495">
      <w:pPr>
        <w:tabs>
          <w:tab w:val="left" w:pos="220"/>
          <w:tab w:val="left" w:pos="720"/>
        </w:tabs>
      </w:pPr>
    </w:p>
    <w:p w:rsidR="00926495" w:rsidRDefault="00A72234">
      <w:pPr>
        <w:tabs>
          <w:tab w:val="left" w:pos="220"/>
          <w:tab w:val="left" w:pos="720"/>
        </w:tabs>
      </w:pPr>
      <w:r>
        <w:t>Heat lost for plastic, glass, metal, and PVC containers</w:t>
      </w:r>
    </w:p>
    <w:tbl>
      <w:tblPr>
        <w:tblStyle w:val="a"/>
        <w:tblW w:w="892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5"/>
        <w:gridCol w:w="1080"/>
        <w:gridCol w:w="1260"/>
        <w:gridCol w:w="1350"/>
        <w:gridCol w:w="1260"/>
        <w:gridCol w:w="1530"/>
        <w:gridCol w:w="1260"/>
      </w:tblGrid>
      <w:tr w:rsidR="00926495">
        <w:tc>
          <w:tcPr>
            <w:tcW w:w="1185" w:type="dxa"/>
            <w:shd w:val="clear" w:color="auto" w:fill="auto"/>
            <w:tcMar>
              <w:top w:w="0" w:type="dxa"/>
              <w:left w:w="108" w:type="dxa"/>
              <w:bottom w:w="0" w:type="dxa"/>
              <w:right w:w="108" w:type="dxa"/>
            </w:tcMar>
          </w:tcPr>
          <w:p w:rsidR="00926495" w:rsidRDefault="00A72234">
            <w:r>
              <w:t>Container</w:t>
            </w:r>
          </w:p>
        </w:tc>
        <w:tc>
          <w:tcPr>
            <w:tcW w:w="1080" w:type="dxa"/>
            <w:shd w:val="clear" w:color="auto" w:fill="auto"/>
            <w:tcMar>
              <w:top w:w="0" w:type="dxa"/>
              <w:left w:w="108" w:type="dxa"/>
              <w:bottom w:w="0" w:type="dxa"/>
              <w:right w:w="108" w:type="dxa"/>
            </w:tcMar>
          </w:tcPr>
          <w:p w:rsidR="00926495" w:rsidRDefault="00A72234">
            <w:r>
              <w:t>Volume of water (mL)</w:t>
            </w:r>
          </w:p>
        </w:tc>
        <w:tc>
          <w:tcPr>
            <w:tcW w:w="1260" w:type="dxa"/>
            <w:shd w:val="clear" w:color="auto" w:fill="auto"/>
            <w:tcMar>
              <w:top w:w="0" w:type="dxa"/>
              <w:left w:w="108" w:type="dxa"/>
              <w:bottom w:w="0" w:type="dxa"/>
              <w:right w:w="108" w:type="dxa"/>
            </w:tcMar>
          </w:tcPr>
          <w:p w:rsidR="00926495" w:rsidRDefault="00A72234">
            <w:r>
              <w:t>M</w:t>
            </w:r>
            <w:r>
              <w:t>ass of water (g)</w:t>
            </w:r>
          </w:p>
          <w:p w:rsidR="00926495" w:rsidRDefault="00926495"/>
        </w:tc>
        <w:tc>
          <w:tcPr>
            <w:tcW w:w="1350" w:type="dxa"/>
            <w:shd w:val="clear" w:color="auto" w:fill="auto"/>
            <w:tcMar>
              <w:top w:w="0" w:type="dxa"/>
              <w:left w:w="108" w:type="dxa"/>
              <w:bottom w:w="0" w:type="dxa"/>
              <w:right w:w="108" w:type="dxa"/>
            </w:tcMar>
          </w:tcPr>
          <w:p w:rsidR="00926495" w:rsidRDefault="00A72234">
            <w:pPr>
              <w:rPr>
                <w:b/>
              </w:rPr>
            </w:pPr>
            <w:r>
              <w:t>Temperature of water before cold water bath (T1; °C)</w:t>
            </w:r>
          </w:p>
        </w:tc>
        <w:tc>
          <w:tcPr>
            <w:tcW w:w="1260" w:type="dxa"/>
            <w:shd w:val="clear" w:color="auto" w:fill="auto"/>
            <w:tcMar>
              <w:top w:w="0" w:type="dxa"/>
              <w:left w:w="108" w:type="dxa"/>
              <w:bottom w:w="0" w:type="dxa"/>
              <w:right w:w="108" w:type="dxa"/>
            </w:tcMar>
          </w:tcPr>
          <w:p w:rsidR="00926495" w:rsidRDefault="00A72234">
            <w:bookmarkStart w:id="1" w:name="_gjdgxs" w:colFirst="0" w:colLast="0"/>
            <w:bookmarkEnd w:id="1"/>
            <w:r>
              <w:t>Temperature of water after ice bath (T2; °C)</w:t>
            </w:r>
          </w:p>
        </w:tc>
        <w:tc>
          <w:tcPr>
            <w:tcW w:w="1530" w:type="dxa"/>
            <w:shd w:val="clear" w:color="auto" w:fill="auto"/>
            <w:tcMar>
              <w:top w:w="0" w:type="dxa"/>
              <w:left w:w="108" w:type="dxa"/>
              <w:bottom w:w="0" w:type="dxa"/>
              <w:right w:w="108" w:type="dxa"/>
            </w:tcMar>
          </w:tcPr>
          <w:p w:rsidR="00926495" w:rsidRDefault="00A72234">
            <w:r>
              <w:t>Difference in temperature (T1 – T2)</w:t>
            </w:r>
          </w:p>
        </w:tc>
        <w:tc>
          <w:tcPr>
            <w:tcW w:w="1260" w:type="dxa"/>
            <w:shd w:val="clear" w:color="auto" w:fill="auto"/>
            <w:tcMar>
              <w:top w:w="0" w:type="dxa"/>
              <w:left w:w="108" w:type="dxa"/>
              <w:bottom w:w="0" w:type="dxa"/>
              <w:right w:w="108" w:type="dxa"/>
            </w:tcMar>
          </w:tcPr>
          <w:p w:rsidR="00926495" w:rsidRDefault="00A72234">
            <w:r>
              <w:t>Heat lost</w:t>
            </w:r>
          </w:p>
          <w:p w:rsidR="00926495" w:rsidRDefault="00A72234">
            <w:r>
              <w:t>(mass*[T1 – T2]*joules)</w:t>
            </w:r>
          </w:p>
        </w:tc>
      </w:tr>
      <w:tr w:rsidR="00926495">
        <w:trPr>
          <w:trHeight w:val="700"/>
        </w:trPr>
        <w:tc>
          <w:tcPr>
            <w:tcW w:w="1185" w:type="dxa"/>
            <w:shd w:val="clear" w:color="auto" w:fill="auto"/>
            <w:tcMar>
              <w:top w:w="0" w:type="dxa"/>
              <w:left w:w="108" w:type="dxa"/>
              <w:bottom w:w="0" w:type="dxa"/>
              <w:right w:w="108" w:type="dxa"/>
            </w:tcMar>
          </w:tcPr>
          <w:p w:rsidR="00926495" w:rsidRDefault="00A72234">
            <w:pPr>
              <w:tabs>
                <w:tab w:val="left" w:pos="220"/>
                <w:tab w:val="left" w:pos="720"/>
              </w:tabs>
            </w:pPr>
            <w:r>
              <w:t>Plastic test tube</w:t>
            </w:r>
          </w:p>
        </w:tc>
        <w:tc>
          <w:tcPr>
            <w:tcW w:w="108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35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53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r>
      <w:tr w:rsidR="00926495">
        <w:trPr>
          <w:trHeight w:val="700"/>
        </w:trPr>
        <w:tc>
          <w:tcPr>
            <w:tcW w:w="1185" w:type="dxa"/>
            <w:shd w:val="clear" w:color="auto" w:fill="auto"/>
            <w:tcMar>
              <w:top w:w="0" w:type="dxa"/>
              <w:left w:w="108" w:type="dxa"/>
              <w:bottom w:w="0" w:type="dxa"/>
              <w:right w:w="108" w:type="dxa"/>
            </w:tcMar>
          </w:tcPr>
          <w:p w:rsidR="00926495" w:rsidRDefault="00A72234">
            <w:pPr>
              <w:tabs>
                <w:tab w:val="left" w:pos="220"/>
                <w:tab w:val="left" w:pos="720"/>
              </w:tabs>
            </w:pPr>
            <w:r>
              <w:t>Glass test tube</w:t>
            </w:r>
          </w:p>
          <w:p w:rsidR="00926495" w:rsidRDefault="00926495">
            <w:pPr>
              <w:tabs>
                <w:tab w:val="left" w:pos="220"/>
                <w:tab w:val="left" w:pos="720"/>
              </w:tabs>
            </w:pPr>
          </w:p>
        </w:tc>
        <w:tc>
          <w:tcPr>
            <w:tcW w:w="108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35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53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r>
      <w:tr w:rsidR="00926495">
        <w:trPr>
          <w:trHeight w:val="520"/>
        </w:trPr>
        <w:tc>
          <w:tcPr>
            <w:tcW w:w="1185" w:type="dxa"/>
            <w:shd w:val="clear" w:color="auto" w:fill="FFFFFF"/>
            <w:tcMar>
              <w:top w:w="0" w:type="dxa"/>
              <w:left w:w="108" w:type="dxa"/>
              <w:bottom w:w="0" w:type="dxa"/>
              <w:right w:w="108" w:type="dxa"/>
            </w:tcMar>
          </w:tcPr>
          <w:p w:rsidR="00926495" w:rsidRDefault="00A72234">
            <w:pPr>
              <w:tabs>
                <w:tab w:val="left" w:pos="220"/>
                <w:tab w:val="left" w:pos="720"/>
              </w:tabs>
            </w:pPr>
            <w:r>
              <w:t>Metal tube/pipe</w:t>
            </w:r>
          </w:p>
        </w:tc>
        <w:tc>
          <w:tcPr>
            <w:tcW w:w="108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35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53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r>
      <w:tr w:rsidR="00926495">
        <w:trPr>
          <w:trHeight w:val="80"/>
        </w:trPr>
        <w:tc>
          <w:tcPr>
            <w:tcW w:w="1185" w:type="dxa"/>
            <w:shd w:val="clear" w:color="auto" w:fill="FFFFFF"/>
            <w:tcMar>
              <w:top w:w="0" w:type="dxa"/>
              <w:left w:w="108" w:type="dxa"/>
              <w:bottom w:w="0" w:type="dxa"/>
              <w:right w:w="108" w:type="dxa"/>
            </w:tcMar>
          </w:tcPr>
          <w:p w:rsidR="00926495" w:rsidRDefault="00A72234">
            <w:pPr>
              <w:tabs>
                <w:tab w:val="left" w:pos="220"/>
                <w:tab w:val="left" w:pos="720"/>
              </w:tabs>
            </w:pPr>
            <w:r>
              <w:t>PVC tube/pipe</w:t>
            </w:r>
          </w:p>
        </w:tc>
        <w:tc>
          <w:tcPr>
            <w:tcW w:w="108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35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530" w:type="dxa"/>
            <w:shd w:val="clear" w:color="auto" w:fill="auto"/>
            <w:tcMar>
              <w:top w:w="0" w:type="dxa"/>
              <w:left w:w="108" w:type="dxa"/>
              <w:bottom w:w="0" w:type="dxa"/>
              <w:right w:w="108" w:type="dxa"/>
            </w:tcMar>
          </w:tcPr>
          <w:p w:rsidR="00926495" w:rsidRDefault="00926495">
            <w:pPr>
              <w:tabs>
                <w:tab w:val="left" w:pos="220"/>
                <w:tab w:val="left" w:pos="720"/>
              </w:tabs>
            </w:pPr>
          </w:p>
        </w:tc>
        <w:tc>
          <w:tcPr>
            <w:tcW w:w="1260" w:type="dxa"/>
            <w:shd w:val="clear" w:color="auto" w:fill="auto"/>
            <w:tcMar>
              <w:top w:w="0" w:type="dxa"/>
              <w:left w:w="108" w:type="dxa"/>
              <w:bottom w:w="0" w:type="dxa"/>
              <w:right w:w="108" w:type="dxa"/>
            </w:tcMar>
          </w:tcPr>
          <w:p w:rsidR="00926495" w:rsidRDefault="00926495">
            <w:pPr>
              <w:tabs>
                <w:tab w:val="left" w:pos="220"/>
                <w:tab w:val="left" w:pos="720"/>
              </w:tabs>
            </w:pPr>
          </w:p>
        </w:tc>
      </w:tr>
    </w:tbl>
    <w:p w:rsidR="00926495" w:rsidRDefault="00A72234">
      <w:pPr>
        <w:tabs>
          <w:tab w:val="left" w:pos="220"/>
          <w:tab w:val="left" w:pos="720"/>
        </w:tabs>
      </w:pPr>
      <w:r>
        <w:t>1 joule = 4.184 calories</w:t>
      </w:r>
    </w:p>
    <w:p w:rsidR="00926495" w:rsidRDefault="00926495">
      <w:pPr>
        <w:jc w:val="center"/>
      </w:pPr>
    </w:p>
    <w:sectPr w:rsidR="00926495">
      <w:pgSz w:w="12240" w:h="15840"/>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76BBB"/>
    <w:multiLevelType w:val="multilevel"/>
    <w:tmpl w:val="7ABCF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89A25FE"/>
    <w:multiLevelType w:val="multilevel"/>
    <w:tmpl w:val="8F24E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26495"/>
    <w:rsid w:val="00926495"/>
    <w:rsid w:val="00A7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uz-Cyrl-UZ"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uz-Cyrl-UZ"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Toshiba</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Sedor</dc:creator>
  <cp:lastModifiedBy>Kate Lu</cp:lastModifiedBy>
  <cp:revision>2</cp:revision>
  <dcterms:created xsi:type="dcterms:W3CDTF">2018-02-27T21:27:00Z</dcterms:created>
  <dcterms:modified xsi:type="dcterms:W3CDTF">2018-02-27T21:27:00Z</dcterms:modified>
</cp:coreProperties>
</file>