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3F" w:rsidRPr="006E5073" w:rsidRDefault="0008503F">
      <w:pPr>
        <w:rPr>
          <w:rFonts w:ascii="Times New Roman" w:hAnsi="Times New Roman"/>
          <w:b/>
        </w:rPr>
      </w:pPr>
      <w:r w:rsidRPr="006E5073">
        <w:rPr>
          <w:rFonts w:ascii="Times New Roman" w:hAnsi="Times New Roman"/>
          <w:b/>
        </w:rPr>
        <w:t>Section I: Lab Overview</w:t>
      </w:r>
    </w:p>
    <w:p w:rsidR="0008503F" w:rsidRPr="006E5073" w:rsidRDefault="0008503F">
      <w:pPr>
        <w:rPr>
          <w:rFonts w:ascii="Times New Roman" w:hAnsi="Times New Roman"/>
        </w:rPr>
      </w:pPr>
      <w:r w:rsidRPr="006E5073">
        <w:rPr>
          <w:rFonts w:ascii="Times New Roman" w:hAnsi="Times New Roman"/>
        </w:rPr>
        <w:t xml:space="preserve">The purpose of the lab was to </w:t>
      </w:r>
      <w:r w:rsidR="006E5073" w:rsidRPr="00D7414F">
        <w:rPr>
          <w:rFonts w:ascii="Times New Roman" w:hAnsi="Times New Roman"/>
          <w:i/>
          <w:u w:val="single"/>
        </w:rPr>
        <w:t>[</w:t>
      </w:r>
      <w:r w:rsidRPr="00D7414F">
        <w:rPr>
          <w:rFonts w:ascii="Times New Roman" w:hAnsi="Times New Roman"/>
          <w:i/>
          <w:u w:val="single"/>
        </w:rPr>
        <w:t>insert your objective</w:t>
      </w:r>
      <w:r w:rsidR="006E5073" w:rsidRPr="00D7414F">
        <w:rPr>
          <w:rFonts w:ascii="Times New Roman" w:hAnsi="Times New Roman"/>
          <w:i/>
          <w:u w:val="single"/>
        </w:rPr>
        <w:t>]</w:t>
      </w:r>
      <w:r w:rsidRPr="00D7414F">
        <w:rPr>
          <w:rFonts w:ascii="Times New Roman" w:hAnsi="Times New Roman"/>
          <w:i/>
          <w:u w:val="single"/>
        </w:rPr>
        <w:t>.</w:t>
      </w:r>
      <w:r w:rsidRPr="006E5073">
        <w:rPr>
          <w:rFonts w:ascii="Times New Roman" w:hAnsi="Times New Roman"/>
        </w:rPr>
        <w:t xml:space="preserve"> The materials we used for the investigation included: </w:t>
      </w:r>
      <w:r w:rsidR="006E5073" w:rsidRPr="00D7414F">
        <w:rPr>
          <w:rFonts w:ascii="Times New Roman" w:hAnsi="Times New Roman"/>
          <w:i/>
          <w:u w:val="single"/>
        </w:rPr>
        <w:t>[</w:t>
      </w:r>
      <w:r w:rsidR="00741505" w:rsidRPr="00D7414F">
        <w:rPr>
          <w:rFonts w:ascii="Times New Roman" w:hAnsi="Times New Roman"/>
          <w:i/>
          <w:u w:val="single"/>
        </w:rPr>
        <w:t>summarize</w:t>
      </w:r>
      <w:r w:rsidRPr="00D7414F">
        <w:rPr>
          <w:rFonts w:ascii="Times New Roman" w:hAnsi="Times New Roman"/>
          <w:i/>
          <w:u w:val="single"/>
        </w:rPr>
        <w:t xml:space="preserve"> your materials</w:t>
      </w:r>
      <w:r w:rsidR="006E5073" w:rsidRPr="00D7414F">
        <w:rPr>
          <w:rFonts w:ascii="Times New Roman" w:hAnsi="Times New Roman"/>
          <w:i/>
          <w:u w:val="single"/>
        </w:rPr>
        <w:t>]</w:t>
      </w:r>
      <w:r w:rsidRPr="00D7414F">
        <w:rPr>
          <w:rFonts w:ascii="Times New Roman" w:hAnsi="Times New Roman"/>
          <w:i/>
          <w:u w:val="single"/>
        </w:rPr>
        <w:t>.</w:t>
      </w:r>
      <w:r w:rsidRPr="006E5073">
        <w:rPr>
          <w:rFonts w:ascii="Times New Roman" w:hAnsi="Times New Roman"/>
          <w:i/>
        </w:rPr>
        <w:t xml:space="preserve"> </w:t>
      </w:r>
      <w:r w:rsidRPr="006E5073">
        <w:rPr>
          <w:rFonts w:ascii="Times New Roman" w:hAnsi="Times New Roman"/>
        </w:rPr>
        <w:t xml:space="preserve">We performed the investigation by </w:t>
      </w:r>
      <w:r w:rsidR="006E5073" w:rsidRPr="00D7414F">
        <w:rPr>
          <w:rFonts w:ascii="Times New Roman" w:hAnsi="Times New Roman"/>
          <w:i/>
          <w:u w:val="single"/>
        </w:rPr>
        <w:t>[</w:t>
      </w:r>
      <w:r w:rsidRPr="00D7414F">
        <w:rPr>
          <w:rFonts w:ascii="Times New Roman" w:hAnsi="Times New Roman"/>
          <w:i/>
          <w:u w:val="single"/>
        </w:rPr>
        <w:t xml:space="preserve">summarize in </w:t>
      </w:r>
      <w:r w:rsidR="001D6177" w:rsidRPr="00D7414F">
        <w:rPr>
          <w:rFonts w:ascii="Times New Roman" w:hAnsi="Times New Roman"/>
          <w:i/>
          <w:u w:val="single"/>
        </w:rPr>
        <w:t>2 or 3</w:t>
      </w:r>
      <w:r w:rsidRPr="00D7414F">
        <w:rPr>
          <w:rFonts w:ascii="Times New Roman" w:hAnsi="Times New Roman"/>
          <w:i/>
          <w:u w:val="single"/>
        </w:rPr>
        <w:t xml:space="preserve"> sentences was you did</w:t>
      </w:r>
      <w:r w:rsidR="006E5073">
        <w:rPr>
          <w:rFonts w:ascii="Times New Roman" w:hAnsi="Times New Roman"/>
          <w:i/>
        </w:rPr>
        <w:t>]</w:t>
      </w:r>
      <w:r w:rsidRPr="006E5073">
        <w:rPr>
          <w:rFonts w:ascii="Times New Roman" w:hAnsi="Times New Roman"/>
          <w:i/>
        </w:rPr>
        <w:t>.</w:t>
      </w:r>
      <w:r w:rsidRPr="006E5073">
        <w:rPr>
          <w:rFonts w:ascii="Times New Roman" w:hAnsi="Times New Roman"/>
        </w:rPr>
        <w:t xml:space="preserve"> We shared the work by </w:t>
      </w:r>
      <w:r w:rsidR="006E5073" w:rsidRPr="00D7414F">
        <w:rPr>
          <w:rFonts w:ascii="Times New Roman" w:hAnsi="Times New Roman"/>
          <w:i/>
          <w:u w:val="single"/>
        </w:rPr>
        <w:t>[</w:t>
      </w:r>
      <w:r w:rsidR="001D6177" w:rsidRPr="00D7414F">
        <w:rPr>
          <w:rFonts w:ascii="Times New Roman" w:hAnsi="Times New Roman"/>
          <w:i/>
          <w:u w:val="single"/>
        </w:rPr>
        <w:t>summarize how you shared the work in 2 or 3 sentences</w:t>
      </w:r>
      <w:r w:rsidR="006E5073">
        <w:rPr>
          <w:rFonts w:ascii="Times New Roman" w:hAnsi="Times New Roman"/>
          <w:i/>
        </w:rPr>
        <w:t>]</w:t>
      </w:r>
      <w:r w:rsidRPr="006E5073">
        <w:rPr>
          <w:rFonts w:ascii="Times New Roman" w:hAnsi="Times New Roman"/>
          <w:i/>
        </w:rPr>
        <w:t>.</w:t>
      </w:r>
    </w:p>
    <w:p w:rsidR="001C0825" w:rsidRPr="006E5073" w:rsidRDefault="001C0825" w:rsidP="001C0825">
      <w:pPr>
        <w:rPr>
          <w:rFonts w:ascii="Times New Roman" w:hAnsi="Times New Roman"/>
          <w:b/>
        </w:rPr>
      </w:pPr>
    </w:p>
    <w:p w:rsidR="001C0825" w:rsidRPr="006E5073" w:rsidRDefault="001C0825" w:rsidP="00AA3280">
      <w:pPr>
        <w:tabs>
          <w:tab w:val="center" w:pos="4320"/>
        </w:tabs>
        <w:rPr>
          <w:rFonts w:ascii="Times New Roman" w:hAnsi="Times New Roman"/>
          <w:b/>
        </w:rPr>
      </w:pPr>
      <w:r w:rsidRPr="006E5073">
        <w:rPr>
          <w:rFonts w:ascii="Times New Roman" w:hAnsi="Times New Roman"/>
          <w:b/>
        </w:rPr>
        <w:t>Section I: Claims</w:t>
      </w:r>
      <w:r w:rsidR="00AA3280" w:rsidRPr="006E5073">
        <w:rPr>
          <w:rFonts w:ascii="Times New Roman" w:hAnsi="Times New Roman"/>
          <w:b/>
        </w:rPr>
        <w:tab/>
      </w:r>
    </w:p>
    <w:p w:rsidR="001C0825" w:rsidRPr="006E5073" w:rsidRDefault="001C0825">
      <w:pPr>
        <w:rPr>
          <w:rFonts w:ascii="Times New Roman" w:hAnsi="Times New Roman"/>
          <w:szCs w:val="20"/>
        </w:rPr>
      </w:pPr>
      <w:proofErr w:type="gramStart"/>
      <w:r w:rsidRPr="006E5073">
        <w:rPr>
          <w:rFonts w:ascii="Times New Roman" w:hAnsi="Times New Roman"/>
        </w:rPr>
        <w:t>Part 1.</w:t>
      </w:r>
      <w:proofErr w:type="gramEnd"/>
      <w:r w:rsidRPr="006E5073">
        <w:rPr>
          <w:rFonts w:ascii="Times New Roman" w:hAnsi="Times New Roman"/>
        </w:rPr>
        <w:t xml:space="preserve"> We think the </w:t>
      </w:r>
      <w:r w:rsidR="009B06E0" w:rsidRPr="006E5073">
        <w:rPr>
          <w:rFonts w:ascii="Times New Roman" w:hAnsi="Times New Roman"/>
        </w:rPr>
        <w:t xml:space="preserve">first </w:t>
      </w:r>
      <w:r w:rsidRPr="006E5073">
        <w:rPr>
          <w:rFonts w:ascii="Times New Roman" w:hAnsi="Times New Roman"/>
        </w:rPr>
        <w:t xml:space="preserve">reaction was </w:t>
      </w:r>
      <w:r w:rsidR="006E5073" w:rsidRPr="00D7414F">
        <w:rPr>
          <w:rFonts w:ascii="Times New Roman" w:hAnsi="Times New Roman"/>
          <w:i/>
          <w:u w:val="single"/>
        </w:rPr>
        <w:t>[</w:t>
      </w:r>
      <w:r w:rsidRPr="00D7414F">
        <w:rPr>
          <w:rFonts w:ascii="Times New Roman" w:hAnsi="Times New Roman"/>
          <w:i/>
          <w:u w:val="single"/>
        </w:rPr>
        <w:t>endothermic or exothermic</w:t>
      </w:r>
      <w:r w:rsidR="006E5073" w:rsidRPr="00D7414F">
        <w:rPr>
          <w:rFonts w:ascii="Times New Roman" w:hAnsi="Times New Roman"/>
          <w:i/>
          <w:u w:val="single"/>
        </w:rPr>
        <w:t>]</w:t>
      </w:r>
      <w:r w:rsidRPr="006E5073">
        <w:rPr>
          <w:rFonts w:ascii="Times New Roman" w:hAnsi="Times New Roman"/>
        </w:rPr>
        <w:t xml:space="preserve"> because our </w:t>
      </w:r>
      <w:r w:rsidRPr="006E5073">
        <w:rPr>
          <w:rFonts w:ascii="Times New Roman" w:hAnsi="Times New Roman"/>
          <w:color w:val="222222"/>
          <w:szCs w:val="21"/>
          <w:shd w:val="clear" w:color="auto" w:fill="FFFFFF"/>
        </w:rPr>
        <w:t>Δ</w:t>
      </w:r>
      <w:r w:rsidRPr="006E5073">
        <w:rPr>
          <w:rFonts w:ascii="Times New Roman" w:hAnsi="Times New Roman"/>
          <w:szCs w:val="20"/>
        </w:rPr>
        <w:t xml:space="preserve">H for this reaction is </w:t>
      </w:r>
      <w:r w:rsidR="006E5073" w:rsidRPr="00D7414F">
        <w:rPr>
          <w:rFonts w:ascii="Times New Roman" w:hAnsi="Times New Roman"/>
          <w:szCs w:val="20"/>
          <w:u w:val="single"/>
        </w:rPr>
        <w:t>[</w:t>
      </w:r>
      <w:r w:rsidRPr="00D7414F">
        <w:rPr>
          <w:rFonts w:ascii="Times New Roman" w:hAnsi="Times New Roman"/>
          <w:i/>
          <w:szCs w:val="20"/>
          <w:u w:val="single"/>
        </w:rPr>
        <w:t>insert the value you calculated in</w:t>
      </w:r>
      <w:r w:rsidR="00CD5F60" w:rsidRPr="00D7414F">
        <w:rPr>
          <w:rFonts w:ascii="Times New Roman" w:hAnsi="Times New Roman"/>
          <w:i/>
          <w:szCs w:val="20"/>
          <w:u w:val="single"/>
        </w:rPr>
        <w:t xml:space="preserve"> part 1,</w:t>
      </w:r>
      <w:r w:rsidRPr="00D7414F">
        <w:rPr>
          <w:rFonts w:ascii="Times New Roman" w:hAnsi="Times New Roman"/>
          <w:i/>
          <w:szCs w:val="20"/>
          <w:u w:val="single"/>
        </w:rPr>
        <w:t xml:space="preserve"> step 4</w:t>
      </w:r>
      <w:r w:rsidR="006E5073">
        <w:rPr>
          <w:rFonts w:ascii="Times New Roman" w:hAnsi="Times New Roman"/>
          <w:i/>
          <w:szCs w:val="20"/>
        </w:rPr>
        <w:t>]</w:t>
      </w:r>
      <w:r w:rsidRPr="006E5073">
        <w:rPr>
          <w:rFonts w:ascii="Times New Roman" w:hAnsi="Times New Roman"/>
          <w:i/>
          <w:szCs w:val="20"/>
        </w:rPr>
        <w:t xml:space="preserve">. </w:t>
      </w:r>
    </w:p>
    <w:p w:rsidR="001C0825" w:rsidRPr="006E5073" w:rsidRDefault="001C0825">
      <w:pPr>
        <w:rPr>
          <w:rFonts w:ascii="Times New Roman" w:hAnsi="Times New Roman"/>
          <w:szCs w:val="20"/>
        </w:rPr>
      </w:pPr>
    </w:p>
    <w:p w:rsidR="001C0825" w:rsidRPr="006E5073" w:rsidRDefault="001C0825">
      <w:pPr>
        <w:rPr>
          <w:rFonts w:ascii="Times New Roman" w:hAnsi="Times New Roman"/>
          <w:i/>
          <w:szCs w:val="20"/>
        </w:rPr>
      </w:pPr>
      <w:proofErr w:type="gramStart"/>
      <w:r w:rsidRPr="006E5073">
        <w:rPr>
          <w:rFonts w:ascii="Times New Roman" w:hAnsi="Times New Roman"/>
          <w:szCs w:val="20"/>
        </w:rPr>
        <w:t>Part 2.</w:t>
      </w:r>
      <w:proofErr w:type="gramEnd"/>
      <w:r w:rsidRPr="006E5073">
        <w:rPr>
          <w:rFonts w:ascii="Times New Roman" w:hAnsi="Times New Roman"/>
          <w:szCs w:val="20"/>
        </w:rPr>
        <w:t xml:space="preserve"> </w:t>
      </w:r>
      <w:r w:rsidRPr="006E5073">
        <w:rPr>
          <w:rFonts w:ascii="Times New Roman" w:hAnsi="Times New Roman"/>
        </w:rPr>
        <w:t xml:space="preserve">We think the </w:t>
      </w:r>
      <w:r w:rsidR="009B06E0" w:rsidRPr="006E5073">
        <w:rPr>
          <w:rFonts w:ascii="Times New Roman" w:hAnsi="Times New Roman"/>
        </w:rPr>
        <w:t xml:space="preserve">second </w:t>
      </w:r>
      <w:r w:rsidRPr="006E5073">
        <w:rPr>
          <w:rFonts w:ascii="Times New Roman" w:hAnsi="Times New Roman"/>
        </w:rPr>
        <w:t xml:space="preserve">reaction was </w:t>
      </w:r>
      <w:r w:rsidR="006E5073" w:rsidRPr="00D7414F">
        <w:rPr>
          <w:rFonts w:ascii="Times New Roman" w:hAnsi="Times New Roman"/>
          <w:i/>
          <w:u w:val="single"/>
        </w:rPr>
        <w:t>[</w:t>
      </w:r>
      <w:r w:rsidRPr="00D7414F">
        <w:rPr>
          <w:rFonts w:ascii="Times New Roman" w:hAnsi="Times New Roman"/>
          <w:i/>
          <w:u w:val="single"/>
        </w:rPr>
        <w:t>endothermic or exothermic</w:t>
      </w:r>
      <w:r w:rsidR="006E5073" w:rsidRPr="00D7414F">
        <w:rPr>
          <w:rFonts w:ascii="Times New Roman" w:hAnsi="Times New Roman"/>
          <w:i/>
          <w:u w:val="single"/>
        </w:rPr>
        <w:t>]</w:t>
      </w:r>
      <w:r w:rsidRPr="006E5073">
        <w:rPr>
          <w:rFonts w:ascii="Times New Roman" w:hAnsi="Times New Roman"/>
        </w:rPr>
        <w:t xml:space="preserve"> because our </w:t>
      </w:r>
      <w:r w:rsidRPr="006E5073">
        <w:rPr>
          <w:rFonts w:ascii="Times New Roman" w:hAnsi="Times New Roman"/>
          <w:color w:val="222222"/>
          <w:szCs w:val="21"/>
          <w:shd w:val="clear" w:color="auto" w:fill="FFFFFF"/>
        </w:rPr>
        <w:t>Δ</w:t>
      </w:r>
      <w:r w:rsidRPr="006E5073">
        <w:rPr>
          <w:rFonts w:ascii="Times New Roman" w:hAnsi="Times New Roman"/>
          <w:szCs w:val="20"/>
        </w:rPr>
        <w:t xml:space="preserve">H for this reaction is </w:t>
      </w:r>
      <w:r w:rsidR="006E5073" w:rsidRPr="00D7414F">
        <w:rPr>
          <w:rFonts w:ascii="Times New Roman" w:hAnsi="Times New Roman"/>
          <w:szCs w:val="20"/>
          <w:u w:val="single"/>
        </w:rPr>
        <w:t>[</w:t>
      </w:r>
      <w:r w:rsidRPr="00D7414F">
        <w:rPr>
          <w:rFonts w:ascii="Times New Roman" w:hAnsi="Times New Roman"/>
          <w:i/>
          <w:szCs w:val="20"/>
          <w:u w:val="single"/>
        </w:rPr>
        <w:t xml:space="preserve">insert the value you calculated in </w:t>
      </w:r>
      <w:r w:rsidR="00CD5F60" w:rsidRPr="00D7414F">
        <w:rPr>
          <w:rFonts w:ascii="Times New Roman" w:hAnsi="Times New Roman"/>
          <w:i/>
          <w:szCs w:val="20"/>
          <w:u w:val="single"/>
        </w:rPr>
        <w:t xml:space="preserve">part 2, </w:t>
      </w:r>
      <w:r w:rsidRPr="00D7414F">
        <w:rPr>
          <w:rFonts w:ascii="Times New Roman" w:hAnsi="Times New Roman"/>
          <w:i/>
          <w:szCs w:val="20"/>
          <w:u w:val="single"/>
        </w:rPr>
        <w:t>step 4</w:t>
      </w:r>
      <w:r w:rsidR="006E5073">
        <w:rPr>
          <w:rFonts w:ascii="Times New Roman" w:hAnsi="Times New Roman"/>
          <w:i/>
          <w:szCs w:val="20"/>
        </w:rPr>
        <w:t>]</w:t>
      </w:r>
      <w:r w:rsidRPr="006E5073">
        <w:rPr>
          <w:rFonts w:ascii="Times New Roman" w:hAnsi="Times New Roman"/>
          <w:i/>
          <w:szCs w:val="20"/>
        </w:rPr>
        <w:t xml:space="preserve">. </w:t>
      </w:r>
    </w:p>
    <w:p w:rsidR="009B06E0" w:rsidRPr="006E5073" w:rsidRDefault="009B06E0">
      <w:pPr>
        <w:rPr>
          <w:rFonts w:ascii="Times New Roman" w:hAnsi="Times New Roman"/>
          <w:szCs w:val="20"/>
        </w:rPr>
      </w:pPr>
    </w:p>
    <w:p w:rsidR="009B06E0" w:rsidRPr="006E5073" w:rsidRDefault="00793ABD">
      <w:pPr>
        <w:rPr>
          <w:rFonts w:ascii="Times New Roman" w:hAnsi="Times New Roman"/>
          <w:i/>
          <w:szCs w:val="20"/>
        </w:rPr>
      </w:pPr>
      <w:proofErr w:type="gramStart"/>
      <w:r w:rsidRPr="006E5073">
        <w:rPr>
          <w:rFonts w:ascii="Times New Roman" w:hAnsi="Times New Roman"/>
          <w:szCs w:val="20"/>
        </w:rPr>
        <w:t>Overall.</w:t>
      </w:r>
      <w:proofErr w:type="gramEnd"/>
      <w:r w:rsidRPr="006E5073">
        <w:rPr>
          <w:rFonts w:ascii="Times New Roman" w:hAnsi="Times New Roman"/>
          <w:szCs w:val="20"/>
        </w:rPr>
        <w:t xml:space="preserve"> </w:t>
      </w:r>
      <w:r w:rsidR="009B06E0" w:rsidRPr="006E5073">
        <w:rPr>
          <w:rFonts w:ascii="Times New Roman" w:hAnsi="Times New Roman"/>
          <w:szCs w:val="20"/>
        </w:rPr>
        <w:t xml:space="preserve">The overall </w:t>
      </w:r>
      <w:r w:rsidR="009B06E0" w:rsidRPr="006E5073">
        <w:rPr>
          <w:rFonts w:ascii="Times New Roman" w:hAnsi="Times New Roman"/>
          <w:color w:val="222222"/>
          <w:szCs w:val="21"/>
          <w:shd w:val="clear" w:color="auto" w:fill="FFFFFF"/>
        </w:rPr>
        <w:t>Δ</w:t>
      </w:r>
      <w:r w:rsidR="009B06E0" w:rsidRPr="006E5073">
        <w:rPr>
          <w:rFonts w:ascii="Times New Roman" w:hAnsi="Times New Roman"/>
          <w:szCs w:val="20"/>
        </w:rPr>
        <w:t xml:space="preserve">H for both reactions is </w:t>
      </w:r>
      <w:r w:rsidR="006E5073" w:rsidRPr="00D7414F">
        <w:rPr>
          <w:rFonts w:ascii="Times New Roman" w:hAnsi="Times New Roman"/>
          <w:szCs w:val="20"/>
          <w:u w:val="single"/>
        </w:rPr>
        <w:t>[</w:t>
      </w:r>
      <w:r w:rsidR="009B06E0" w:rsidRPr="00D7414F">
        <w:rPr>
          <w:rFonts w:ascii="Times New Roman" w:hAnsi="Times New Roman"/>
          <w:i/>
          <w:szCs w:val="20"/>
          <w:u w:val="single"/>
        </w:rPr>
        <w:t xml:space="preserve">insert the value you calculated in </w:t>
      </w:r>
      <w:r w:rsidR="00CD5F60" w:rsidRPr="00D7414F">
        <w:rPr>
          <w:rFonts w:ascii="Times New Roman" w:hAnsi="Times New Roman"/>
          <w:i/>
          <w:szCs w:val="20"/>
          <w:u w:val="single"/>
        </w:rPr>
        <w:t xml:space="preserve">conclusions, </w:t>
      </w:r>
      <w:r w:rsidR="009B06E0" w:rsidRPr="00D7414F">
        <w:rPr>
          <w:rFonts w:ascii="Times New Roman" w:hAnsi="Times New Roman"/>
          <w:i/>
          <w:szCs w:val="20"/>
          <w:u w:val="single"/>
        </w:rPr>
        <w:t>step 3</w:t>
      </w:r>
      <w:r w:rsidR="006E5073">
        <w:rPr>
          <w:rFonts w:ascii="Times New Roman" w:hAnsi="Times New Roman"/>
          <w:i/>
          <w:szCs w:val="20"/>
        </w:rPr>
        <w:t>]</w:t>
      </w:r>
      <w:r w:rsidR="009B06E0" w:rsidRPr="006E5073">
        <w:rPr>
          <w:rFonts w:ascii="Times New Roman" w:hAnsi="Times New Roman"/>
          <w:i/>
          <w:szCs w:val="20"/>
        </w:rPr>
        <w:t>.</w:t>
      </w:r>
    </w:p>
    <w:p w:rsidR="0008503F" w:rsidRPr="006E5073" w:rsidRDefault="0008503F">
      <w:pPr>
        <w:rPr>
          <w:rFonts w:ascii="Times New Roman" w:hAnsi="Times New Roman"/>
          <w:szCs w:val="20"/>
        </w:rPr>
      </w:pPr>
    </w:p>
    <w:p w:rsidR="0008503F" w:rsidRPr="006E5073" w:rsidRDefault="0008503F">
      <w:pPr>
        <w:rPr>
          <w:rFonts w:ascii="Times New Roman" w:hAnsi="Times New Roman"/>
          <w:b/>
        </w:rPr>
      </w:pPr>
      <w:r w:rsidRPr="006E5073">
        <w:rPr>
          <w:rFonts w:ascii="Times New Roman" w:hAnsi="Times New Roman"/>
          <w:b/>
        </w:rPr>
        <w:t>Section II</w:t>
      </w:r>
      <w:r w:rsidR="001C0825" w:rsidRPr="006E5073">
        <w:rPr>
          <w:rFonts w:ascii="Times New Roman" w:hAnsi="Times New Roman"/>
          <w:b/>
        </w:rPr>
        <w:t>I</w:t>
      </w:r>
      <w:r w:rsidRPr="006E5073">
        <w:rPr>
          <w:rFonts w:ascii="Times New Roman" w:hAnsi="Times New Roman"/>
          <w:b/>
        </w:rPr>
        <w:t>: Evidence</w:t>
      </w:r>
    </w:p>
    <w:p w:rsidR="0008503F" w:rsidRPr="006E5073" w:rsidRDefault="001C0825">
      <w:pPr>
        <w:rPr>
          <w:rFonts w:ascii="Times New Roman" w:hAnsi="Times New Roman"/>
        </w:rPr>
      </w:pPr>
      <w:proofErr w:type="gramStart"/>
      <w:r w:rsidRPr="006E5073">
        <w:rPr>
          <w:rFonts w:ascii="Times New Roman" w:hAnsi="Times New Roman"/>
        </w:rPr>
        <w:t>Part 1.</w:t>
      </w:r>
      <w:proofErr w:type="gramEnd"/>
      <w:r w:rsidRPr="006E5073">
        <w:rPr>
          <w:rFonts w:ascii="Times New Roman" w:hAnsi="Times New Roman"/>
        </w:rPr>
        <w:t xml:space="preserve"> </w:t>
      </w:r>
      <w:r w:rsidR="0008503F" w:rsidRPr="006E5073">
        <w:rPr>
          <w:rFonts w:ascii="Times New Roman" w:hAnsi="Times New Roman"/>
        </w:rPr>
        <w:t xml:space="preserve">We gathered our evidence </w:t>
      </w:r>
      <w:r w:rsidRPr="006E5073">
        <w:rPr>
          <w:rFonts w:ascii="Times New Roman" w:hAnsi="Times New Roman"/>
        </w:rPr>
        <w:t xml:space="preserve">for part 1 </w:t>
      </w:r>
      <w:r w:rsidR="0008503F" w:rsidRPr="006E5073">
        <w:rPr>
          <w:rFonts w:ascii="Times New Roman" w:hAnsi="Times New Roman"/>
        </w:rPr>
        <w:t>in a data table as follows: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08503F" w:rsidRPr="006E5073">
        <w:tc>
          <w:tcPr>
            <w:tcW w:w="4428" w:type="dxa"/>
          </w:tcPr>
          <w:p w:rsidR="0008503F" w:rsidRPr="006E5073" w:rsidRDefault="00E77592" w:rsidP="001C0825">
            <w:pPr>
              <w:rPr>
                <w:rFonts w:ascii="Times New Roman" w:hAnsi="Times New Roman"/>
              </w:rPr>
            </w:pPr>
            <w:r w:rsidRPr="006E5073">
              <w:rPr>
                <w:rFonts w:ascii="Times New Roman" w:hAnsi="Times New Roman"/>
              </w:rPr>
              <w:t xml:space="preserve">Mass of </w:t>
            </w:r>
            <w:r w:rsidR="001C0825" w:rsidRPr="006E5073">
              <w:rPr>
                <w:rFonts w:ascii="Times New Roman" w:hAnsi="Times New Roman"/>
              </w:rPr>
              <w:t xml:space="preserve">anhydrous pellet </w:t>
            </w:r>
            <w:r w:rsidR="006E5073">
              <w:rPr>
                <w:rFonts w:ascii="Times New Roman" w:hAnsi="Times New Roman"/>
              </w:rPr>
              <w:t>(</w:t>
            </w:r>
            <w:r w:rsidR="001C0825" w:rsidRPr="006E5073">
              <w:rPr>
                <w:rFonts w:ascii="Times New Roman" w:hAnsi="Times New Roman"/>
              </w:rPr>
              <w:t>or powder</w:t>
            </w:r>
            <w:r w:rsidR="006E5073">
              <w:rPr>
                <w:rFonts w:ascii="Times New Roman" w:hAnsi="Times New Roman"/>
              </w:rPr>
              <w:t>)</w:t>
            </w:r>
          </w:p>
        </w:tc>
        <w:tc>
          <w:tcPr>
            <w:tcW w:w="4428" w:type="dxa"/>
          </w:tcPr>
          <w:p w:rsidR="0008503F" w:rsidRPr="006E5073" w:rsidRDefault="0008503F">
            <w:pPr>
              <w:rPr>
                <w:rFonts w:ascii="Times New Roman" w:hAnsi="Times New Roman"/>
              </w:rPr>
            </w:pPr>
          </w:p>
        </w:tc>
      </w:tr>
      <w:tr w:rsidR="0008503F" w:rsidRPr="006E5073">
        <w:tc>
          <w:tcPr>
            <w:tcW w:w="4428" w:type="dxa"/>
          </w:tcPr>
          <w:p w:rsidR="0008503F" w:rsidRPr="006E5073" w:rsidRDefault="00E77592">
            <w:pPr>
              <w:rPr>
                <w:rFonts w:ascii="Times New Roman" w:hAnsi="Times New Roman"/>
              </w:rPr>
            </w:pPr>
            <w:r w:rsidRPr="006E5073">
              <w:rPr>
                <w:rFonts w:ascii="Times New Roman" w:hAnsi="Times New Roman"/>
              </w:rPr>
              <w:t xml:space="preserve">Mass of water </w:t>
            </w:r>
            <w:r w:rsidR="006E5073">
              <w:rPr>
                <w:rFonts w:ascii="Times New Roman" w:hAnsi="Times New Roman"/>
              </w:rPr>
              <w:t>(</w:t>
            </w:r>
            <w:r w:rsidRPr="006E5073">
              <w:rPr>
                <w:rFonts w:ascii="Times New Roman" w:hAnsi="Times New Roman"/>
              </w:rPr>
              <w:t>g</w:t>
            </w:r>
            <w:r w:rsidR="006E5073">
              <w:rPr>
                <w:rFonts w:ascii="Times New Roman" w:hAnsi="Times New Roman"/>
              </w:rPr>
              <w:t>)</w:t>
            </w:r>
          </w:p>
        </w:tc>
        <w:tc>
          <w:tcPr>
            <w:tcW w:w="4428" w:type="dxa"/>
          </w:tcPr>
          <w:p w:rsidR="0008503F" w:rsidRPr="006E5073" w:rsidRDefault="0008503F">
            <w:pPr>
              <w:rPr>
                <w:rFonts w:ascii="Times New Roman" w:hAnsi="Times New Roman"/>
              </w:rPr>
            </w:pPr>
          </w:p>
        </w:tc>
      </w:tr>
      <w:tr w:rsidR="0008503F" w:rsidRPr="006E5073">
        <w:tc>
          <w:tcPr>
            <w:tcW w:w="4428" w:type="dxa"/>
          </w:tcPr>
          <w:p w:rsidR="0008503F" w:rsidRPr="006E5073" w:rsidRDefault="00E77592">
            <w:pPr>
              <w:rPr>
                <w:rFonts w:ascii="Times New Roman" w:hAnsi="Times New Roman"/>
                <w:szCs w:val="20"/>
              </w:rPr>
            </w:pPr>
            <w:r w:rsidRPr="006E5073">
              <w:rPr>
                <w:rFonts w:ascii="Times New Roman" w:hAnsi="Times New Roman"/>
              </w:rPr>
              <w:t xml:space="preserve">Initial temperature of water </w:t>
            </w:r>
            <w:r w:rsidR="006E5073">
              <w:rPr>
                <w:rFonts w:ascii="Times New Roman" w:hAnsi="Times New Roman"/>
              </w:rPr>
              <w:t>(</w:t>
            </w:r>
            <w:r w:rsidR="001C0825" w:rsidRPr="006E5073">
              <w:rPr>
                <w:rFonts w:ascii="Times New Roman" w:hAnsi="Times New Roman"/>
                <w:color w:val="545454"/>
                <w:shd w:val="clear" w:color="auto" w:fill="FFFFFF"/>
              </w:rPr>
              <w:t>°</w:t>
            </w:r>
            <w:r w:rsidRPr="006E5073">
              <w:rPr>
                <w:rFonts w:ascii="Times New Roman" w:hAnsi="Times New Roman"/>
              </w:rPr>
              <w:t>C</w:t>
            </w:r>
            <w:r w:rsidR="006E5073">
              <w:rPr>
                <w:rFonts w:ascii="Times New Roman" w:hAnsi="Times New Roman"/>
              </w:rPr>
              <w:t>)</w:t>
            </w:r>
          </w:p>
        </w:tc>
        <w:tc>
          <w:tcPr>
            <w:tcW w:w="4428" w:type="dxa"/>
          </w:tcPr>
          <w:p w:rsidR="0008503F" w:rsidRPr="006E5073" w:rsidRDefault="0008503F">
            <w:pPr>
              <w:rPr>
                <w:rFonts w:ascii="Times New Roman" w:hAnsi="Times New Roman"/>
              </w:rPr>
            </w:pPr>
          </w:p>
        </w:tc>
      </w:tr>
      <w:tr w:rsidR="0008503F" w:rsidRPr="006E5073">
        <w:tc>
          <w:tcPr>
            <w:tcW w:w="4428" w:type="dxa"/>
          </w:tcPr>
          <w:p w:rsidR="0008503F" w:rsidRPr="006E5073" w:rsidRDefault="00095269" w:rsidP="001C0825">
            <w:pPr>
              <w:rPr>
                <w:rFonts w:ascii="Times New Roman" w:hAnsi="Times New Roman"/>
              </w:rPr>
            </w:pPr>
            <w:r w:rsidRPr="006E5073">
              <w:rPr>
                <w:rFonts w:ascii="Times New Roman" w:hAnsi="Times New Roman"/>
              </w:rPr>
              <w:t>Final</w:t>
            </w:r>
            <w:r w:rsidR="00E77592" w:rsidRPr="006E5073">
              <w:rPr>
                <w:rFonts w:ascii="Times New Roman" w:hAnsi="Times New Roman"/>
              </w:rPr>
              <w:t xml:space="preserve"> temperature of </w:t>
            </w:r>
            <w:r w:rsidR="001C0825" w:rsidRPr="006E5073">
              <w:rPr>
                <w:rFonts w:ascii="Times New Roman" w:hAnsi="Times New Roman"/>
              </w:rPr>
              <w:t xml:space="preserve">water </w:t>
            </w:r>
            <w:r w:rsidR="006E5073">
              <w:rPr>
                <w:rFonts w:ascii="Times New Roman" w:hAnsi="Times New Roman"/>
              </w:rPr>
              <w:t>(</w:t>
            </w:r>
            <w:r w:rsidR="001C0825" w:rsidRPr="006E5073">
              <w:rPr>
                <w:rFonts w:ascii="Times New Roman" w:hAnsi="Times New Roman"/>
                <w:color w:val="545454"/>
                <w:shd w:val="clear" w:color="auto" w:fill="FFFFFF"/>
              </w:rPr>
              <w:t>°</w:t>
            </w:r>
            <w:r w:rsidR="001C0825" w:rsidRPr="006E5073">
              <w:rPr>
                <w:rFonts w:ascii="Times New Roman" w:hAnsi="Times New Roman"/>
              </w:rPr>
              <w:t>C</w:t>
            </w:r>
            <w:r w:rsidR="006E5073">
              <w:rPr>
                <w:rFonts w:ascii="Times New Roman" w:hAnsi="Times New Roman"/>
              </w:rPr>
              <w:t>)</w:t>
            </w:r>
          </w:p>
        </w:tc>
        <w:tc>
          <w:tcPr>
            <w:tcW w:w="4428" w:type="dxa"/>
          </w:tcPr>
          <w:p w:rsidR="0008503F" w:rsidRPr="006E5073" w:rsidRDefault="0008503F">
            <w:pPr>
              <w:rPr>
                <w:rFonts w:ascii="Times New Roman" w:hAnsi="Times New Roman"/>
              </w:rPr>
            </w:pPr>
          </w:p>
        </w:tc>
      </w:tr>
      <w:tr w:rsidR="0008503F" w:rsidRPr="006E5073">
        <w:tc>
          <w:tcPr>
            <w:tcW w:w="4428" w:type="dxa"/>
          </w:tcPr>
          <w:p w:rsidR="0008503F" w:rsidRPr="006E5073" w:rsidRDefault="001C0825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6E5073">
              <w:rPr>
                <w:rFonts w:ascii="Times New Roman" w:hAnsi="Times New Roman"/>
                <w:b/>
                <w:color w:val="222222"/>
                <w:szCs w:val="21"/>
                <w:shd w:val="clear" w:color="auto" w:fill="FFFFFF"/>
              </w:rPr>
              <w:t>Δ</w:t>
            </w:r>
            <w:r w:rsidR="00E77592" w:rsidRPr="006E5073">
              <w:rPr>
                <w:rFonts w:ascii="Times New Roman" w:hAnsi="Times New Roman"/>
              </w:rPr>
              <w:t>T</w:t>
            </w:r>
            <w:r w:rsidRPr="006E5073">
              <w:rPr>
                <w:rFonts w:ascii="Times New Roman" w:hAnsi="Times New Roman"/>
                <w:vertAlign w:val="subscript"/>
              </w:rPr>
              <w:t>water</w:t>
            </w:r>
            <w:proofErr w:type="spellEnd"/>
            <w:r w:rsidRPr="006E5073">
              <w:rPr>
                <w:rFonts w:ascii="Times New Roman" w:hAnsi="Times New Roman"/>
              </w:rPr>
              <w:t xml:space="preserve">= </w:t>
            </w:r>
            <w:proofErr w:type="spellStart"/>
            <w:r w:rsidR="00CC4F07" w:rsidRPr="006E5073">
              <w:rPr>
                <w:rFonts w:ascii="Times New Roman" w:hAnsi="Times New Roman"/>
              </w:rPr>
              <w:t>T</w:t>
            </w:r>
            <w:r w:rsidR="00CC4F07" w:rsidRPr="006E5073">
              <w:rPr>
                <w:rFonts w:ascii="Times New Roman" w:hAnsi="Times New Roman"/>
                <w:vertAlign w:val="subscript"/>
              </w:rPr>
              <w:t>Final</w:t>
            </w:r>
            <w:proofErr w:type="spellEnd"/>
            <w:r w:rsidR="00CC4F07" w:rsidRPr="006E5073">
              <w:rPr>
                <w:rFonts w:ascii="Times New Roman" w:hAnsi="Times New Roman"/>
              </w:rPr>
              <w:t xml:space="preserve"> - </w:t>
            </w:r>
            <w:proofErr w:type="spellStart"/>
            <w:r w:rsidR="00CC4F07" w:rsidRPr="006E5073">
              <w:rPr>
                <w:rFonts w:ascii="Times New Roman" w:hAnsi="Times New Roman"/>
              </w:rPr>
              <w:t>T</w:t>
            </w:r>
            <w:r w:rsidR="00CC4F07" w:rsidRPr="006E5073">
              <w:rPr>
                <w:rFonts w:ascii="Times New Roman" w:hAnsi="Times New Roman"/>
                <w:vertAlign w:val="subscript"/>
              </w:rPr>
              <w:t>Initial</w:t>
            </w:r>
            <w:proofErr w:type="spellEnd"/>
          </w:p>
        </w:tc>
        <w:tc>
          <w:tcPr>
            <w:tcW w:w="4428" w:type="dxa"/>
          </w:tcPr>
          <w:p w:rsidR="0008503F" w:rsidRPr="006E5073" w:rsidRDefault="00E77592">
            <w:pPr>
              <w:rPr>
                <w:rFonts w:ascii="Times New Roman" w:hAnsi="Times New Roman"/>
              </w:rPr>
            </w:pPr>
            <w:r w:rsidRPr="006E5073">
              <w:rPr>
                <w:rFonts w:ascii="Times New Roman" w:hAnsi="Times New Roman"/>
              </w:rPr>
              <w:t xml:space="preserve"> </w:t>
            </w:r>
          </w:p>
        </w:tc>
      </w:tr>
    </w:tbl>
    <w:p w:rsidR="001C0825" w:rsidRPr="006E5073" w:rsidRDefault="0008503F">
      <w:pPr>
        <w:rPr>
          <w:rFonts w:ascii="Times New Roman" w:hAnsi="Times New Roman"/>
        </w:rPr>
      </w:pPr>
      <w:r w:rsidRPr="006E5073">
        <w:rPr>
          <w:rFonts w:ascii="Times New Roman" w:hAnsi="Times New Roman"/>
        </w:rPr>
        <w:t xml:space="preserve"> </w:t>
      </w:r>
    </w:p>
    <w:p w:rsidR="001C0825" w:rsidRPr="006E5073" w:rsidRDefault="001C0825">
      <w:pPr>
        <w:rPr>
          <w:rFonts w:ascii="Times New Roman" w:hAnsi="Times New Roman"/>
        </w:rPr>
      </w:pPr>
      <w:proofErr w:type="gramStart"/>
      <w:r w:rsidRPr="006E5073">
        <w:rPr>
          <w:rFonts w:ascii="Times New Roman" w:hAnsi="Times New Roman"/>
        </w:rPr>
        <w:t>Part 2.</w:t>
      </w:r>
      <w:proofErr w:type="gramEnd"/>
      <w:r w:rsidRPr="006E5073">
        <w:rPr>
          <w:rFonts w:ascii="Times New Roman" w:hAnsi="Times New Roman"/>
        </w:rPr>
        <w:t xml:space="preserve"> We gathered our evidence for part 2 in a data table as follows: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1C0825" w:rsidRPr="006E5073">
        <w:tc>
          <w:tcPr>
            <w:tcW w:w="4428" w:type="dxa"/>
          </w:tcPr>
          <w:p w:rsidR="001C0825" w:rsidRPr="006E5073" w:rsidRDefault="001C0825" w:rsidP="001C0825">
            <w:pPr>
              <w:rPr>
                <w:rFonts w:ascii="Times New Roman" w:hAnsi="Times New Roman"/>
              </w:rPr>
            </w:pPr>
            <w:r w:rsidRPr="006E5073">
              <w:rPr>
                <w:rFonts w:ascii="Times New Roman" w:hAnsi="Times New Roman"/>
              </w:rPr>
              <w:t>Mass of hydrated crystals</w:t>
            </w:r>
          </w:p>
        </w:tc>
        <w:tc>
          <w:tcPr>
            <w:tcW w:w="4428" w:type="dxa"/>
          </w:tcPr>
          <w:p w:rsidR="001C0825" w:rsidRPr="006E5073" w:rsidRDefault="001C0825">
            <w:pPr>
              <w:rPr>
                <w:rFonts w:ascii="Times New Roman" w:hAnsi="Times New Roman"/>
              </w:rPr>
            </w:pPr>
          </w:p>
        </w:tc>
      </w:tr>
      <w:tr w:rsidR="001C0825" w:rsidRPr="006E5073">
        <w:tc>
          <w:tcPr>
            <w:tcW w:w="4428" w:type="dxa"/>
          </w:tcPr>
          <w:p w:rsidR="001C0825" w:rsidRPr="006E5073" w:rsidRDefault="001C0825">
            <w:pPr>
              <w:rPr>
                <w:rFonts w:ascii="Times New Roman" w:hAnsi="Times New Roman"/>
              </w:rPr>
            </w:pPr>
            <w:r w:rsidRPr="006E5073">
              <w:rPr>
                <w:rFonts w:ascii="Times New Roman" w:hAnsi="Times New Roman"/>
              </w:rPr>
              <w:t xml:space="preserve">Mass of water </w:t>
            </w:r>
            <w:r w:rsidR="004C0406">
              <w:rPr>
                <w:rFonts w:ascii="Times New Roman" w:hAnsi="Times New Roman"/>
              </w:rPr>
              <w:t>(</w:t>
            </w:r>
            <w:r w:rsidRPr="006E5073">
              <w:rPr>
                <w:rFonts w:ascii="Times New Roman" w:hAnsi="Times New Roman"/>
              </w:rPr>
              <w:t>g</w:t>
            </w:r>
            <w:r w:rsidR="004C0406">
              <w:rPr>
                <w:rFonts w:ascii="Times New Roman" w:hAnsi="Times New Roman"/>
              </w:rPr>
              <w:t>)</w:t>
            </w:r>
          </w:p>
        </w:tc>
        <w:tc>
          <w:tcPr>
            <w:tcW w:w="4428" w:type="dxa"/>
          </w:tcPr>
          <w:p w:rsidR="001C0825" w:rsidRPr="006E5073" w:rsidRDefault="001C0825">
            <w:pPr>
              <w:rPr>
                <w:rFonts w:ascii="Times New Roman" w:hAnsi="Times New Roman"/>
              </w:rPr>
            </w:pPr>
          </w:p>
        </w:tc>
      </w:tr>
      <w:tr w:rsidR="001C0825" w:rsidRPr="006E5073">
        <w:tc>
          <w:tcPr>
            <w:tcW w:w="4428" w:type="dxa"/>
          </w:tcPr>
          <w:p w:rsidR="001C0825" w:rsidRPr="006E5073" w:rsidRDefault="001C0825">
            <w:pPr>
              <w:rPr>
                <w:rFonts w:ascii="Times New Roman" w:hAnsi="Times New Roman"/>
                <w:szCs w:val="20"/>
              </w:rPr>
            </w:pPr>
            <w:r w:rsidRPr="006E5073">
              <w:rPr>
                <w:rFonts w:ascii="Times New Roman" w:hAnsi="Times New Roman"/>
              </w:rPr>
              <w:t xml:space="preserve">Initial temperature of water </w:t>
            </w:r>
            <w:r w:rsidR="006E5073">
              <w:rPr>
                <w:rFonts w:ascii="Times New Roman" w:hAnsi="Times New Roman"/>
              </w:rPr>
              <w:t>(</w:t>
            </w:r>
            <w:r w:rsidRPr="006E5073">
              <w:rPr>
                <w:rFonts w:ascii="Times New Roman" w:hAnsi="Times New Roman"/>
                <w:color w:val="545454"/>
                <w:shd w:val="clear" w:color="auto" w:fill="FFFFFF"/>
              </w:rPr>
              <w:t>°</w:t>
            </w:r>
            <w:r w:rsidRPr="006E5073">
              <w:rPr>
                <w:rFonts w:ascii="Times New Roman" w:hAnsi="Times New Roman"/>
              </w:rPr>
              <w:t>C</w:t>
            </w:r>
            <w:r w:rsidR="006E5073">
              <w:rPr>
                <w:rFonts w:ascii="Times New Roman" w:hAnsi="Times New Roman"/>
              </w:rPr>
              <w:t>)</w:t>
            </w:r>
          </w:p>
        </w:tc>
        <w:tc>
          <w:tcPr>
            <w:tcW w:w="4428" w:type="dxa"/>
          </w:tcPr>
          <w:p w:rsidR="001C0825" w:rsidRPr="006E5073" w:rsidRDefault="001C0825">
            <w:pPr>
              <w:rPr>
                <w:rFonts w:ascii="Times New Roman" w:hAnsi="Times New Roman"/>
              </w:rPr>
            </w:pPr>
          </w:p>
        </w:tc>
      </w:tr>
      <w:tr w:rsidR="001C0825" w:rsidRPr="006E5073">
        <w:tc>
          <w:tcPr>
            <w:tcW w:w="4428" w:type="dxa"/>
          </w:tcPr>
          <w:p w:rsidR="001C0825" w:rsidRPr="006E5073" w:rsidRDefault="00095269" w:rsidP="001C0825">
            <w:pPr>
              <w:rPr>
                <w:rFonts w:ascii="Times New Roman" w:hAnsi="Times New Roman"/>
              </w:rPr>
            </w:pPr>
            <w:r w:rsidRPr="006E5073">
              <w:rPr>
                <w:rFonts w:ascii="Times New Roman" w:hAnsi="Times New Roman"/>
              </w:rPr>
              <w:t>Final</w:t>
            </w:r>
            <w:r w:rsidR="001C0825" w:rsidRPr="006E5073">
              <w:rPr>
                <w:rFonts w:ascii="Times New Roman" w:hAnsi="Times New Roman"/>
              </w:rPr>
              <w:t xml:space="preserve"> temperature of water </w:t>
            </w:r>
            <w:r w:rsidR="006E5073">
              <w:rPr>
                <w:rFonts w:ascii="Times New Roman" w:hAnsi="Times New Roman"/>
              </w:rPr>
              <w:t>(</w:t>
            </w:r>
            <w:r w:rsidR="001C0825" w:rsidRPr="006E5073">
              <w:rPr>
                <w:rFonts w:ascii="Times New Roman" w:hAnsi="Times New Roman"/>
                <w:color w:val="545454"/>
                <w:shd w:val="clear" w:color="auto" w:fill="FFFFFF"/>
              </w:rPr>
              <w:t>°</w:t>
            </w:r>
            <w:r w:rsidR="001C0825" w:rsidRPr="006E5073">
              <w:rPr>
                <w:rFonts w:ascii="Times New Roman" w:hAnsi="Times New Roman"/>
              </w:rPr>
              <w:t>C</w:t>
            </w:r>
            <w:r w:rsidR="006E5073">
              <w:rPr>
                <w:rFonts w:ascii="Times New Roman" w:hAnsi="Times New Roman"/>
              </w:rPr>
              <w:t>)</w:t>
            </w:r>
          </w:p>
        </w:tc>
        <w:tc>
          <w:tcPr>
            <w:tcW w:w="4428" w:type="dxa"/>
          </w:tcPr>
          <w:p w:rsidR="001C0825" w:rsidRPr="006E5073" w:rsidRDefault="001C0825">
            <w:pPr>
              <w:rPr>
                <w:rFonts w:ascii="Times New Roman" w:hAnsi="Times New Roman"/>
              </w:rPr>
            </w:pPr>
          </w:p>
        </w:tc>
      </w:tr>
      <w:tr w:rsidR="001C0825" w:rsidRPr="006E5073">
        <w:tc>
          <w:tcPr>
            <w:tcW w:w="4428" w:type="dxa"/>
          </w:tcPr>
          <w:p w:rsidR="001C0825" w:rsidRPr="006E5073" w:rsidRDefault="001C0825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6E5073">
              <w:rPr>
                <w:rFonts w:ascii="Times New Roman" w:hAnsi="Times New Roman"/>
                <w:b/>
                <w:color w:val="222222"/>
                <w:szCs w:val="21"/>
                <w:shd w:val="clear" w:color="auto" w:fill="FFFFFF"/>
              </w:rPr>
              <w:t>Δ</w:t>
            </w:r>
            <w:r w:rsidRPr="006E5073">
              <w:rPr>
                <w:rFonts w:ascii="Times New Roman" w:hAnsi="Times New Roman"/>
              </w:rPr>
              <w:t>T</w:t>
            </w:r>
            <w:r w:rsidRPr="006E5073">
              <w:rPr>
                <w:rFonts w:ascii="Times New Roman" w:hAnsi="Times New Roman"/>
                <w:vertAlign w:val="subscript"/>
              </w:rPr>
              <w:t>water</w:t>
            </w:r>
            <w:proofErr w:type="spellEnd"/>
            <w:r w:rsidRPr="006E5073">
              <w:rPr>
                <w:rFonts w:ascii="Times New Roman" w:hAnsi="Times New Roman"/>
              </w:rPr>
              <w:t xml:space="preserve">= </w:t>
            </w:r>
            <w:proofErr w:type="spellStart"/>
            <w:r w:rsidRPr="006E5073">
              <w:rPr>
                <w:rFonts w:ascii="Times New Roman" w:hAnsi="Times New Roman"/>
              </w:rPr>
              <w:t>T</w:t>
            </w:r>
            <w:r w:rsidR="00CC4F07" w:rsidRPr="006E5073">
              <w:rPr>
                <w:rFonts w:ascii="Times New Roman" w:hAnsi="Times New Roman"/>
                <w:vertAlign w:val="subscript"/>
              </w:rPr>
              <w:t>Fi</w:t>
            </w:r>
            <w:r w:rsidRPr="006E5073">
              <w:rPr>
                <w:rFonts w:ascii="Times New Roman" w:hAnsi="Times New Roman"/>
                <w:vertAlign w:val="subscript"/>
              </w:rPr>
              <w:t>nal</w:t>
            </w:r>
            <w:proofErr w:type="spellEnd"/>
            <w:r w:rsidRPr="006E5073">
              <w:rPr>
                <w:rFonts w:ascii="Times New Roman" w:hAnsi="Times New Roman"/>
              </w:rPr>
              <w:t xml:space="preserve"> - </w:t>
            </w:r>
            <w:proofErr w:type="spellStart"/>
            <w:r w:rsidR="00CC4F07" w:rsidRPr="006E5073">
              <w:rPr>
                <w:rFonts w:ascii="Times New Roman" w:hAnsi="Times New Roman"/>
              </w:rPr>
              <w:t>T</w:t>
            </w:r>
            <w:r w:rsidR="00CC4F07" w:rsidRPr="006E5073">
              <w:rPr>
                <w:rFonts w:ascii="Times New Roman" w:hAnsi="Times New Roman"/>
                <w:vertAlign w:val="subscript"/>
              </w:rPr>
              <w:t>In</w:t>
            </w:r>
            <w:r w:rsidR="00AA3280" w:rsidRPr="006E5073">
              <w:rPr>
                <w:rFonts w:ascii="Times New Roman" w:hAnsi="Times New Roman"/>
                <w:vertAlign w:val="subscript"/>
              </w:rPr>
              <w:t>itial</w:t>
            </w:r>
            <w:proofErr w:type="spellEnd"/>
          </w:p>
        </w:tc>
        <w:tc>
          <w:tcPr>
            <w:tcW w:w="4428" w:type="dxa"/>
          </w:tcPr>
          <w:p w:rsidR="001C0825" w:rsidRPr="006E5073" w:rsidRDefault="001C0825">
            <w:pPr>
              <w:rPr>
                <w:rFonts w:ascii="Times New Roman" w:hAnsi="Times New Roman"/>
              </w:rPr>
            </w:pPr>
            <w:r w:rsidRPr="006E5073">
              <w:rPr>
                <w:rFonts w:ascii="Times New Roman" w:hAnsi="Times New Roman"/>
              </w:rPr>
              <w:t xml:space="preserve"> </w:t>
            </w:r>
          </w:p>
        </w:tc>
      </w:tr>
    </w:tbl>
    <w:p w:rsidR="0008503F" w:rsidRPr="006E5073" w:rsidRDefault="0008503F">
      <w:pPr>
        <w:rPr>
          <w:rFonts w:ascii="Times New Roman" w:hAnsi="Times New Roman"/>
        </w:rPr>
      </w:pPr>
    </w:p>
    <w:p w:rsidR="0008503F" w:rsidRPr="006E5073" w:rsidRDefault="0008503F">
      <w:pPr>
        <w:rPr>
          <w:rFonts w:ascii="Times New Roman" w:hAnsi="Times New Roman"/>
          <w:b/>
        </w:rPr>
      </w:pPr>
      <w:r w:rsidRPr="006E5073">
        <w:rPr>
          <w:rFonts w:ascii="Times New Roman" w:hAnsi="Times New Roman"/>
          <w:b/>
        </w:rPr>
        <w:t>Section IV: Reasoning</w:t>
      </w:r>
    </w:p>
    <w:p w:rsidR="005524E8" w:rsidRPr="006E5073" w:rsidRDefault="0008503F">
      <w:pPr>
        <w:rPr>
          <w:rFonts w:ascii="Times New Roman" w:hAnsi="Times New Roman"/>
        </w:rPr>
      </w:pPr>
      <w:r w:rsidRPr="006E5073">
        <w:rPr>
          <w:rFonts w:ascii="Times New Roman" w:hAnsi="Times New Roman"/>
        </w:rPr>
        <w:t xml:space="preserve">Our evidence </w:t>
      </w:r>
      <w:r w:rsidR="004007E3">
        <w:rPr>
          <w:rFonts w:ascii="Times New Roman" w:hAnsi="Times New Roman"/>
        </w:rPr>
        <w:t>[</w:t>
      </w:r>
      <w:r w:rsidR="004007E3">
        <w:rPr>
          <w:rFonts w:ascii="Times New Roman" w:hAnsi="Times New Roman"/>
          <w:i/>
        </w:rPr>
        <w:t xml:space="preserve">does / does not] </w:t>
      </w:r>
      <w:r w:rsidR="004007E3">
        <w:rPr>
          <w:rFonts w:ascii="Times New Roman" w:hAnsi="Times New Roman"/>
        </w:rPr>
        <w:t>support</w:t>
      </w:r>
      <w:r w:rsidRPr="006E5073">
        <w:rPr>
          <w:rFonts w:ascii="Times New Roman" w:hAnsi="Times New Roman"/>
        </w:rPr>
        <w:t xml:space="preserve"> our claim because the theoretical </w:t>
      </w:r>
      <w:r w:rsidR="004B4682" w:rsidRPr="006E5073">
        <w:rPr>
          <w:rFonts w:ascii="Times New Roman" w:hAnsi="Times New Roman"/>
        </w:rPr>
        <w:t xml:space="preserve">change of enthalpy </w:t>
      </w:r>
      <w:r w:rsidR="00460A19" w:rsidRPr="006E5073">
        <w:rPr>
          <w:rFonts w:ascii="Times New Roman" w:hAnsi="Times New Roman"/>
          <w:i/>
          <w:color w:val="222222"/>
          <w:szCs w:val="21"/>
          <w:shd w:val="clear" w:color="auto" w:fill="FFFFFF"/>
        </w:rPr>
        <w:t>Δ</w:t>
      </w:r>
      <w:r w:rsidR="00460A19" w:rsidRPr="006E5073">
        <w:rPr>
          <w:rFonts w:ascii="Times New Roman" w:hAnsi="Times New Roman"/>
          <w:i/>
          <w:szCs w:val="20"/>
        </w:rPr>
        <w:t xml:space="preserve">H </w:t>
      </w:r>
      <w:r w:rsidR="004B4682" w:rsidRPr="006E5073">
        <w:rPr>
          <w:rFonts w:ascii="Times New Roman" w:hAnsi="Times New Roman"/>
        </w:rPr>
        <w:t xml:space="preserve">for both reactions </w:t>
      </w:r>
      <w:r w:rsidR="00CC6D40" w:rsidRPr="006E5073">
        <w:rPr>
          <w:rFonts w:ascii="Times New Roman" w:hAnsi="Times New Roman"/>
        </w:rPr>
        <w:t xml:space="preserve">combined </w:t>
      </w:r>
      <w:r w:rsidR="004B4682" w:rsidRPr="006E5073">
        <w:rPr>
          <w:rFonts w:ascii="Times New Roman" w:hAnsi="Times New Roman"/>
        </w:rPr>
        <w:t xml:space="preserve">is -104kJ, and our calculation is </w:t>
      </w:r>
      <w:r w:rsidR="006E5073" w:rsidRPr="00D7414F">
        <w:rPr>
          <w:rFonts w:ascii="Times New Roman" w:hAnsi="Times New Roman"/>
          <w:i/>
          <w:u w:val="single"/>
        </w:rPr>
        <w:t>[</w:t>
      </w:r>
      <w:r w:rsidRPr="00D7414F">
        <w:rPr>
          <w:rFonts w:ascii="Times New Roman" w:hAnsi="Times New Roman"/>
          <w:i/>
          <w:u w:val="single"/>
        </w:rPr>
        <w:t xml:space="preserve">insert </w:t>
      </w:r>
      <w:r w:rsidR="004B4682" w:rsidRPr="00D7414F">
        <w:rPr>
          <w:rFonts w:ascii="Times New Roman" w:hAnsi="Times New Roman"/>
          <w:i/>
          <w:szCs w:val="20"/>
          <w:u w:val="single"/>
        </w:rPr>
        <w:t xml:space="preserve">overall </w:t>
      </w:r>
      <w:r w:rsidR="004B4682" w:rsidRPr="00D7414F">
        <w:rPr>
          <w:rFonts w:ascii="Times New Roman" w:hAnsi="Times New Roman"/>
          <w:i/>
          <w:color w:val="222222"/>
          <w:szCs w:val="21"/>
          <w:u w:val="single"/>
          <w:shd w:val="clear" w:color="auto" w:fill="FFFFFF"/>
        </w:rPr>
        <w:t>Δ</w:t>
      </w:r>
      <w:r w:rsidR="004B4682" w:rsidRPr="00D7414F">
        <w:rPr>
          <w:rFonts w:ascii="Times New Roman" w:hAnsi="Times New Roman"/>
          <w:i/>
          <w:szCs w:val="20"/>
          <w:u w:val="single"/>
        </w:rPr>
        <w:t>H for both reactions shown above</w:t>
      </w:r>
      <w:r w:rsidR="00342804" w:rsidRPr="00D7414F">
        <w:rPr>
          <w:rFonts w:ascii="Times New Roman" w:hAnsi="Times New Roman"/>
          <w:i/>
          <w:szCs w:val="20"/>
          <w:u w:val="single"/>
        </w:rPr>
        <w:t xml:space="preserve"> from conclusions, </w:t>
      </w:r>
      <w:r w:rsidR="00460A19" w:rsidRPr="00D7414F">
        <w:rPr>
          <w:rFonts w:ascii="Times New Roman" w:hAnsi="Times New Roman"/>
          <w:i/>
          <w:szCs w:val="20"/>
          <w:u w:val="single"/>
        </w:rPr>
        <w:t>step 3</w:t>
      </w:r>
      <w:r w:rsidR="006E5073">
        <w:rPr>
          <w:rFonts w:ascii="Times New Roman" w:hAnsi="Times New Roman"/>
          <w:i/>
        </w:rPr>
        <w:t>]</w:t>
      </w:r>
      <w:r w:rsidRPr="006E5073">
        <w:rPr>
          <w:rFonts w:ascii="Times New Roman" w:hAnsi="Times New Roman"/>
          <w:i/>
        </w:rPr>
        <w:t xml:space="preserve">. </w:t>
      </w:r>
      <w:r w:rsidR="004B4682" w:rsidRPr="006E5073">
        <w:rPr>
          <w:rFonts w:ascii="Times New Roman" w:hAnsi="Times New Roman"/>
          <w:szCs w:val="20"/>
        </w:rPr>
        <w:t xml:space="preserve">Our percent error is </w:t>
      </w:r>
      <w:r w:rsidR="006E5073" w:rsidRPr="00D7414F">
        <w:rPr>
          <w:rFonts w:ascii="Times New Roman" w:hAnsi="Times New Roman"/>
          <w:szCs w:val="20"/>
          <w:u w:val="single"/>
        </w:rPr>
        <w:t>[</w:t>
      </w:r>
      <w:r w:rsidR="004B4682" w:rsidRPr="00D7414F">
        <w:rPr>
          <w:rFonts w:ascii="Times New Roman" w:hAnsi="Times New Roman"/>
          <w:i/>
          <w:szCs w:val="20"/>
          <w:u w:val="single"/>
        </w:rPr>
        <w:t>insert the value you calculated in conclusions</w:t>
      </w:r>
      <w:r w:rsidR="00CC6D40" w:rsidRPr="00D7414F">
        <w:rPr>
          <w:rFonts w:ascii="Times New Roman" w:hAnsi="Times New Roman"/>
          <w:i/>
          <w:szCs w:val="20"/>
          <w:u w:val="single"/>
        </w:rPr>
        <w:t xml:space="preserve">, </w:t>
      </w:r>
      <w:r w:rsidR="004B4682" w:rsidRPr="00D7414F">
        <w:rPr>
          <w:rFonts w:ascii="Times New Roman" w:hAnsi="Times New Roman"/>
          <w:i/>
          <w:szCs w:val="20"/>
          <w:u w:val="single"/>
        </w:rPr>
        <w:t>step 4</w:t>
      </w:r>
      <w:r w:rsidR="006E5073" w:rsidRPr="00D7414F">
        <w:rPr>
          <w:rFonts w:ascii="Times New Roman" w:hAnsi="Times New Roman"/>
          <w:i/>
          <w:szCs w:val="20"/>
          <w:u w:val="single"/>
        </w:rPr>
        <w:t>]</w:t>
      </w:r>
      <w:r w:rsidR="004B4682" w:rsidRPr="00D7414F">
        <w:rPr>
          <w:rFonts w:ascii="Times New Roman" w:hAnsi="Times New Roman"/>
          <w:i/>
          <w:szCs w:val="20"/>
          <w:u w:val="single"/>
        </w:rPr>
        <w:t xml:space="preserve">. </w:t>
      </w:r>
      <w:r w:rsidR="00C67F0D" w:rsidRPr="006E5073">
        <w:rPr>
          <w:rFonts w:ascii="Times New Roman" w:hAnsi="Times New Roman"/>
        </w:rPr>
        <w:t xml:space="preserve">This makes sense because </w:t>
      </w:r>
      <w:r w:rsidR="006E5073" w:rsidRPr="00D7414F">
        <w:rPr>
          <w:rFonts w:ascii="Times New Roman" w:hAnsi="Times New Roman"/>
          <w:i/>
          <w:u w:val="single"/>
        </w:rPr>
        <w:t>[</w:t>
      </w:r>
      <w:r w:rsidR="00C67F0D" w:rsidRPr="00D7414F">
        <w:rPr>
          <w:rFonts w:ascii="Times New Roman" w:hAnsi="Times New Roman"/>
          <w:i/>
          <w:u w:val="single"/>
        </w:rPr>
        <w:t>name the relevant scientific law or theory about energy</w:t>
      </w:r>
      <w:r w:rsidR="008A02AE" w:rsidRPr="00D7414F">
        <w:rPr>
          <w:rFonts w:ascii="Times New Roman" w:hAnsi="Times New Roman"/>
          <w:i/>
          <w:u w:val="single"/>
        </w:rPr>
        <w:t xml:space="preserve"> and enthalpy</w:t>
      </w:r>
      <w:r w:rsidR="00C67F0D" w:rsidRPr="00D7414F">
        <w:rPr>
          <w:rFonts w:ascii="Times New Roman" w:hAnsi="Times New Roman"/>
          <w:i/>
          <w:u w:val="single"/>
        </w:rPr>
        <w:t xml:space="preserve"> – look in your notes </w:t>
      </w:r>
      <w:r w:rsidR="008A02AE" w:rsidRPr="00D7414F">
        <w:rPr>
          <w:rFonts w:ascii="Times New Roman" w:hAnsi="Times New Roman"/>
          <w:i/>
          <w:u w:val="single"/>
        </w:rPr>
        <w:t>or textbook</w:t>
      </w:r>
      <w:r w:rsidR="00D7414F" w:rsidRPr="00D7414F">
        <w:rPr>
          <w:rFonts w:ascii="Times New Roman" w:hAnsi="Times New Roman"/>
          <w:i/>
          <w:u w:val="single"/>
        </w:rPr>
        <w:t xml:space="preserve"> and summarize</w:t>
      </w:r>
      <w:r w:rsidR="00C67F0D" w:rsidRPr="00D7414F">
        <w:rPr>
          <w:rFonts w:ascii="Times New Roman" w:hAnsi="Times New Roman"/>
          <w:i/>
          <w:u w:val="single"/>
        </w:rPr>
        <w:t xml:space="preserve"> what the law/theory says</w:t>
      </w:r>
      <w:r w:rsidR="006E5073" w:rsidRPr="00D7414F">
        <w:rPr>
          <w:rFonts w:ascii="Times New Roman" w:hAnsi="Times New Roman"/>
          <w:i/>
          <w:u w:val="single"/>
        </w:rPr>
        <w:t>]</w:t>
      </w:r>
      <w:r w:rsidR="00C67F0D" w:rsidRPr="006E5073">
        <w:rPr>
          <w:rFonts w:ascii="Times New Roman" w:hAnsi="Times New Roman"/>
          <w:i/>
        </w:rPr>
        <w:t>.</w:t>
      </w:r>
    </w:p>
    <w:p w:rsidR="00DF145D" w:rsidRPr="006E5073" w:rsidRDefault="00DF145D">
      <w:pPr>
        <w:rPr>
          <w:rFonts w:ascii="Times New Roman" w:hAnsi="Times New Roman"/>
        </w:rPr>
      </w:pPr>
    </w:p>
    <w:p w:rsidR="00460A19" w:rsidRPr="006E5073" w:rsidRDefault="00433777">
      <w:pPr>
        <w:rPr>
          <w:rFonts w:ascii="Times New Roman" w:hAnsi="Times New Roman"/>
        </w:rPr>
      </w:pPr>
      <w:r w:rsidRPr="006E5073">
        <w:rPr>
          <w:rFonts w:ascii="Times New Roman" w:hAnsi="Times New Roman"/>
        </w:rPr>
        <w:lastRenderedPageBreak/>
        <w:t>Summary:</w:t>
      </w:r>
      <w:r w:rsidR="00DF145D" w:rsidRPr="006E5073">
        <w:rPr>
          <w:rFonts w:ascii="Times New Roman" w:hAnsi="Times New Roman"/>
        </w:rPr>
        <w:t xml:space="preserve"> </w:t>
      </w:r>
      <w:r w:rsidRPr="006E5073">
        <w:rPr>
          <w:rFonts w:ascii="Times New Roman" w:hAnsi="Times New Roman"/>
        </w:rPr>
        <w:t xml:space="preserve">We </w:t>
      </w:r>
      <w:r w:rsidR="00DF145D" w:rsidRPr="006E5073">
        <w:rPr>
          <w:rFonts w:ascii="Times New Roman" w:hAnsi="Times New Roman"/>
        </w:rPr>
        <w:t xml:space="preserve">summarize our reasoning with the following diagrams for experiment 1 and experiment 2 </w:t>
      </w:r>
      <w:r w:rsidR="006E5073" w:rsidRPr="00D7414F">
        <w:rPr>
          <w:rFonts w:ascii="Times New Roman" w:hAnsi="Times New Roman"/>
          <w:u w:val="single"/>
        </w:rPr>
        <w:t>[</w:t>
      </w:r>
      <w:r w:rsidR="00DF145D" w:rsidRPr="00D7414F">
        <w:rPr>
          <w:rFonts w:ascii="Times New Roman" w:hAnsi="Times New Roman"/>
          <w:i/>
          <w:u w:val="single"/>
        </w:rPr>
        <w:t xml:space="preserve">insert your drawings from applications, </w:t>
      </w:r>
      <w:r w:rsidR="00DF145D" w:rsidRPr="000B1A3B">
        <w:rPr>
          <w:rFonts w:ascii="Times New Roman" w:hAnsi="Times New Roman"/>
          <w:i/>
          <w:strike/>
          <w:u w:val="single"/>
        </w:rPr>
        <w:t>step 7</w:t>
      </w:r>
      <w:r w:rsidR="006E5073" w:rsidRPr="00D7414F">
        <w:rPr>
          <w:rFonts w:ascii="Times New Roman" w:hAnsi="Times New Roman"/>
          <w:i/>
          <w:u w:val="single"/>
        </w:rPr>
        <w:t>]</w:t>
      </w:r>
      <w:r w:rsidR="00DF145D" w:rsidRPr="00D7414F">
        <w:rPr>
          <w:rFonts w:ascii="Times New Roman" w:hAnsi="Times New Roman"/>
          <w:u w:val="single"/>
        </w:rPr>
        <w:t>.</w:t>
      </w:r>
      <w:bookmarkStart w:id="0" w:name="_GoBack"/>
      <w:bookmarkEnd w:id="0"/>
    </w:p>
    <w:sectPr w:rsidR="00460A19" w:rsidRPr="006E5073" w:rsidSect="00460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1F" w:rsidRDefault="0056681F">
      <w:r>
        <w:separator/>
      </w:r>
    </w:p>
  </w:endnote>
  <w:endnote w:type="continuationSeparator" w:id="0">
    <w:p w:rsidR="0056681F" w:rsidRDefault="0056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82" w:rsidRDefault="00D96A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82" w:rsidRDefault="00D96A82" w:rsidP="00D96A82">
    <w:pPr>
      <w:pStyle w:val="Normal1"/>
      <w:spacing w:line="240" w:lineRule="auto"/>
    </w:pPr>
    <w:r>
      <w:rPr>
        <w:sz w:val="20"/>
        <w:szCs w:val="20"/>
      </w:rPr>
      <w:t xml:space="preserve">Creative Commons Citation: </w:t>
    </w:r>
    <w:proofErr w:type="spellStart"/>
    <w:r>
      <w:rPr>
        <w:sz w:val="20"/>
        <w:szCs w:val="20"/>
      </w:rPr>
      <w:t>Genevive</w:t>
    </w:r>
    <w:proofErr w:type="spellEnd"/>
    <w:r>
      <w:rPr>
        <w:sz w:val="20"/>
        <w:szCs w:val="20"/>
      </w:rPr>
      <w:t xml:space="preserve"> Bjorn, M.Ed., (2017). </w:t>
    </w:r>
    <w:r>
      <w:rPr>
        <w:i/>
        <w:sz w:val="20"/>
        <w:szCs w:val="20"/>
      </w:rPr>
      <w:t>The Science Teacher.</w:t>
    </w:r>
    <w:r>
      <w:rPr>
        <w:sz w:val="20"/>
        <w:szCs w:val="20"/>
      </w:rPr>
      <w:t xml:space="preserve"> Arlington, VA.</w:t>
    </w:r>
  </w:p>
  <w:p w:rsidR="00D96A82" w:rsidRDefault="00D96A82" w:rsidP="00D96A82">
    <w:pPr>
      <w:pStyle w:val="Normal1"/>
      <w:spacing w:line="240" w:lineRule="auto"/>
    </w:pPr>
    <w:r>
      <w:rPr>
        <w:i/>
        <w:sz w:val="20"/>
        <w:szCs w:val="20"/>
      </w:rPr>
      <w:t>Sources</w:t>
    </w:r>
    <w:r>
      <w:rPr>
        <w:sz w:val="20"/>
        <w:szCs w:val="20"/>
      </w:rPr>
      <w:t xml:space="preserve">: </w:t>
    </w:r>
  </w:p>
  <w:p w:rsidR="00D96A82" w:rsidRDefault="00D96A82" w:rsidP="00D96A82">
    <w:pPr>
      <w:pStyle w:val="Normal1"/>
      <w:numPr>
        <w:ilvl w:val="0"/>
        <w:numId w:val="1"/>
      </w:numPr>
      <w:spacing w:line="240" w:lineRule="auto"/>
      <w:ind w:hanging="360"/>
      <w:contextualSpacing/>
      <w:rPr>
        <w:sz w:val="20"/>
        <w:szCs w:val="20"/>
      </w:rPr>
    </w:pPr>
    <w:proofErr w:type="spellStart"/>
    <w:r>
      <w:rPr>
        <w:sz w:val="20"/>
        <w:szCs w:val="20"/>
      </w:rPr>
      <w:t>Bresser</w:t>
    </w:r>
    <w:proofErr w:type="spellEnd"/>
    <w:r>
      <w:rPr>
        <w:sz w:val="20"/>
        <w:szCs w:val="20"/>
      </w:rPr>
      <w:t xml:space="preserve">, R., </w:t>
    </w:r>
    <w:proofErr w:type="spellStart"/>
    <w:r>
      <w:rPr>
        <w:sz w:val="20"/>
        <w:szCs w:val="20"/>
      </w:rPr>
      <w:t>Melanese</w:t>
    </w:r>
    <w:proofErr w:type="spellEnd"/>
    <w:r>
      <w:rPr>
        <w:sz w:val="20"/>
        <w:szCs w:val="20"/>
      </w:rPr>
      <w:t xml:space="preserve">, K., &amp; </w:t>
    </w:r>
    <w:proofErr w:type="spellStart"/>
    <w:r>
      <w:rPr>
        <w:sz w:val="20"/>
        <w:szCs w:val="20"/>
      </w:rPr>
      <w:t>Sphar</w:t>
    </w:r>
    <w:proofErr w:type="spellEnd"/>
    <w:r>
      <w:rPr>
        <w:sz w:val="20"/>
        <w:szCs w:val="20"/>
      </w:rPr>
      <w:t xml:space="preserve">, C. (2008). </w:t>
    </w:r>
    <w:r>
      <w:rPr>
        <w:i/>
        <w:sz w:val="20"/>
        <w:szCs w:val="20"/>
      </w:rPr>
      <w:t>Supporting English Language Learners in Math Class, Grades K-2</w:t>
    </w:r>
    <w:r>
      <w:rPr>
        <w:sz w:val="20"/>
        <w:szCs w:val="20"/>
      </w:rPr>
      <w:t>. Math Solutions.</w:t>
    </w:r>
  </w:p>
  <w:p w:rsidR="00D96A82" w:rsidRPr="00D96A82" w:rsidRDefault="00D96A82" w:rsidP="00D96A82">
    <w:pPr>
      <w:pStyle w:val="Normal1"/>
      <w:numPr>
        <w:ilvl w:val="0"/>
        <w:numId w:val="1"/>
      </w:numPr>
      <w:spacing w:line="240" w:lineRule="auto"/>
      <w:ind w:hanging="360"/>
      <w:contextualSpacing/>
      <w:rPr>
        <w:sz w:val="20"/>
        <w:szCs w:val="20"/>
      </w:rPr>
    </w:pPr>
    <w:r>
      <w:rPr>
        <w:sz w:val="20"/>
        <w:szCs w:val="20"/>
      </w:rPr>
      <w:t xml:space="preserve">S. Michaels, C. O'Conner (2012) </w:t>
    </w:r>
    <w:r>
      <w:rPr>
        <w:i/>
        <w:sz w:val="20"/>
        <w:szCs w:val="20"/>
      </w:rPr>
      <w:t>Talk science primer</w:t>
    </w:r>
    <w:r>
      <w:rPr>
        <w:b/>
        <w:sz w:val="20"/>
        <w:szCs w:val="20"/>
      </w:rPr>
      <w:t xml:space="preserve"> </w:t>
    </w:r>
    <w:r>
      <w:rPr>
        <w:sz w:val="20"/>
        <w:szCs w:val="20"/>
      </w:rPr>
      <w:t xml:space="preserve">TERC, Cambridge, MA. National Research Council (2012). </w:t>
    </w:r>
    <w:r>
      <w:rPr>
        <w:i/>
        <w:sz w:val="20"/>
        <w:szCs w:val="20"/>
      </w:rPr>
      <w:t>A framework for K-12 science education: Practices, crosscutting concepts, and core ideas.</w:t>
    </w:r>
    <w:r>
      <w:rPr>
        <w:sz w:val="20"/>
        <w:szCs w:val="20"/>
      </w:rPr>
      <w:t xml:space="preserve"> Washington, DC: National Academies Press.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82" w:rsidRDefault="00D96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1F" w:rsidRDefault="0056681F">
      <w:r>
        <w:separator/>
      </w:r>
    </w:p>
  </w:footnote>
  <w:footnote w:type="continuationSeparator" w:id="0">
    <w:p w:rsidR="0056681F" w:rsidRDefault="00566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82" w:rsidRDefault="00D96A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82" w:rsidRPr="00C650B6" w:rsidRDefault="00D96A82" w:rsidP="00D96A82">
    <w:pPr>
      <w:pStyle w:val="Normal1"/>
      <w:spacing w:line="240" w:lineRule="auto"/>
      <w:jc w:val="center"/>
      <w:rPr>
        <w:sz w:val="24"/>
      </w:rPr>
    </w:pPr>
  </w:p>
  <w:p w:rsidR="00D96A82" w:rsidRDefault="00D96A82" w:rsidP="00D96A82">
    <w:pPr>
      <w:pStyle w:val="Normal1"/>
      <w:spacing w:line="240" w:lineRule="auto"/>
      <w:jc w:val="center"/>
      <w:rPr>
        <w:b/>
        <w:sz w:val="24"/>
        <w:szCs w:val="24"/>
      </w:rPr>
    </w:pPr>
    <w:r w:rsidRPr="00C650B6">
      <w:rPr>
        <w:b/>
        <w:sz w:val="24"/>
        <w:szCs w:val="24"/>
      </w:rPr>
      <w:t xml:space="preserve">Intervention to Support Scientific </w:t>
    </w:r>
    <w:r>
      <w:rPr>
        <w:b/>
        <w:sz w:val="24"/>
        <w:szCs w:val="24"/>
      </w:rPr>
      <w:t xml:space="preserve">Lab </w:t>
    </w:r>
    <w:r w:rsidRPr="00C650B6">
      <w:rPr>
        <w:b/>
        <w:sz w:val="24"/>
        <w:szCs w:val="24"/>
      </w:rPr>
      <w:t>Reporting with Literacy Frames</w:t>
    </w:r>
  </w:p>
  <w:p w:rsidR="00D96A82" w:rsidRPr="00D96A82" w:rsidRDefault="00D96A82" w:rsidP="00D96A82">
    <w:pPr>
      <w:pStyle w:val="Normal1"/>
      <w:jc w:val="center"/>
      <w:rPr>
        <w:b/>
        <w:vertAlign w:val="subscript"/>
      </w:rPr>
    </w:pPr>
    <w:r>
      <w:rPr>
        <w:b/>
        <w:sz w:val="24"/>
        <w:szCs w:val="24"/>
      </w:rPr>
      <w:t xml:space="preserve">Example 2: </w:t>
    </w:r>
    <w:r w:rsidRPr="00D96A82">
      <w:rPr>
        <w:b/>
      </w:rPr>
      <w:t>Enthalpy of Hydration of MgSO</w:t>
    </w:r>
    <w:r w:rsidRPr="00D96A82">
      <w:rPr>
        <w:b/>
        <w:vertAlign w:val="subscript"/>
      </w:rPr>
      <w:t>4</w:t>
    </w:r>
  </w:p>
  <w:p w:rsidR="00D96A82" w:rsidRPr="007B6B89" w:rsidRDefault="00D96A82" w:rsidP="00D96A82">
    <w:pPr>
      <w:pStyle w:val="Normal1"/>
      <w:spacing w:line="240" w:lineRule="auto"/>
      <w:jc w:val="center"/>
      <w:rPr>
        <w:sz w:val="20"/>
        <w:szCs w:val="20"/>
      </w:rPr>
    </w:pPr>
    <w:r w:rsidRPr="007B6B89">
      <w:rPr>
        <w:sz w:val="20"/>
        <w:szCs w:val="20"/>
      </w:rPr>
      <w:t>Creative Commons Citation:</w:t>
    </w:r>
    <w:r>
      <w:rPr>
        <w:sz w:val="20"/>
        <w:szCs w:val="20"/>
      </w:rPr>
      <w:t xml:space="preserve"> </w:t>
    </w:r>
    <w:proofErr w:type="spellStart"/>
    <w:r w:rsidRPr="007B6B89">
      <w:rPr>
        <w:sz w:val="20"/>
        <w:szCs w:val="20"/>
      </w:rPr>
      <w:t>Genevive</w:t>
    </w:r>
    <w:proofErr w:type="spellEnd"/>
    <w:r w:rsidRPr="007B6B89">
      <w:rPr>
        <w:sz w:val="20"/>
        <w:szCs w:val="20"/>
      </w:rPr>
      <w:t xml:space="preserve"> Bjorn, M.Ed., (2017). </w:t>
    </w:r>
    <w:r w:rsidRPr="007B6B89">
      <w:rPr>
        <w:i/>
        <w:sz w:val="20"/>
        <w:szCs w:val="20"/>
      </w:rPr>
      <w:t>The Science Teacher.</w:t>
    </w:r>
    <w:r w:rsidRPr="007B6B89">
      <w:rPr>
        <w:sz w:val="20"/>
        <w:szCs w:val="20"/>
      </w:rPr>
      <w:t xml:space="preserve"> Arlington, VA.</w:t>
    </w:r>
  </w:p>
  <w:p w:rsidR="00460A19" w:rsidRPr="00060523" w:rsidRDefault="00460A19" w:rsidP="00D96A82">
    <w:pPr>
      <w:pStyle w:val="Header"/>
      <w:jc w:val="center"/>
      <w:rPr>
        <w:rFonts w:ascii="Times New Roman" w:hAnsi="Times New Roman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82" w:rsidRDefault="00D96A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187B"/>
    <w:multiLevelType w:val="multilevel"/>
    <w:tmpl w:val="05DE76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3F"/>
    <w:rsid w:val="00060523"/>
    <w:rsid w:val="0008503F"/>
    <w:rsid w:val="00095269"/>
    <w:rsid w:val="000B1A3B"/>
    <w:rsid w:val="001448BC"/>
    <w:rsid w:val="001C0825"/>
    <w:rsid w:val="001D6177"/>
    <w:rsid w:val="002678BE"/>
    <w:rsid w:val="00324AC0"/>
    <w:rsid w:val="00342804"/>
    <w:rsid w:val="00370EEA"/>
    <w:rsid w:val="003752DE"/>
    <w:rsid w:val="004007E3"/>
    <w:rsid w:val="00433777"/>
    <w:rsid w:val="00460A19"/>
    <w:rsid w:val="0046536B"/>
    <w:rsid w:val="004B4682"/>
    <w:rsid w:val="004C0406"/>
    <w:rsid w:val="005524E8"/>
    <w:rsid w:val="0056681F"/>
    <w:rsid w:val="006E5073"/>
    <w:rsid w:val="00741505"/>
    <w:rsid w:val="00793ABD"/>
    <w:rsid w:val="008A02AE"/>
    <w:rsid w:val="009B06E0"/>
    <w:rsid w:val="009E15FE"/>
    <w:rsid w:val="00AA3280"/>
    <w:rsid w:val="00B82333"/>
    <w:rsid w:val="00C67F0D"/>
    <w:rsid w:val="00CC4F07"/>
    <w:rsid w:val="00CC6D40"/>
    <w:rsid w:val="00CD5F60"/>
    <w:rsid w:val="00D7414F"/>
    <w:rsid w:val="00D96A82"/>
    <w:rsid w:val="00DC0F95"/>
    <w:rsid w:val="00DF145D"/>
    <w:rsid w:val="00E77592"/>
    <w:rsid w:val="00EB65F7"/>
    <w:rsid w:val="00EC2B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03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5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03F"/>
    <w:rPr>
      <w:sz w:val="24"/>
      <w:szCs w:val="24"/>
    </w:rPr>
  </w:style>
  <w:style w:type="table" w:styleId="TableGrid">
    <w:name w:val="Table Grid"/>
    <w:basedOn w:val="TableNormal"/>
    <w:uiPriority w:val="59"/>
    <w:rsid w:val="000850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D96A8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03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5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03F"/>
    <w:rPr>
      <w:sz w:val="24"/>
      <w:szCs w:val="24"/>
    </w:rPr>
  </w:style>
  <w:style w:type="table" w:styleId="TableGrid">
    <w:name w:val="Table Grid"/>
    <w:basedOn w:val="TableNormal"/>
    <w:uiPriority w:val="59"/>
    <w:rsid w:val="000850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D96A8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1610</Characters>
  <Application>Microsoft Office Word</Application>
  <DocSecurity>0</DocSecurity>
  <Lines>13</Lines>
  <Paragraphs>3</Paragraphs>
  <ScaleCrop>false</ScaleCrop>
  <Company>Bjorn &amp; Associates LLC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Genevive Bjorn</dc:creator>
  <cp:lastModifiedBy>SCM</cp:lastModifiedBy>
  <cp:revision>2</cp:revision>
  <cp:lastPrinted>2016-02-08T16:51:00Z</cp:lastPrinted>
  <dcterms:created xsi:type="dcterms:W3CDTF">2017-07-18T13:50:00Z</dcterms:created>
  <dcterms:modified xsi:type="dcterms:W3CDTF">2017-07-18T13:50:00Z</dcterms:modified>
</cp:coreProperties>
</file>