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3" w:type="dxa"/>
        <w:tblInd w:w="108" w:type="dxa"/>
        <w:tblCellMar>
          <w:left w:w="0" w:type="dxa"/>
          <w:right w:w="0" w:type="dxa"/>
        </w:tblCellMar>
        <w:tblLook w:val="04A0" w:firstRow="1" w:lastRow="0" w:firstColumn="1" w:lastColumn="0" w:noHBand="0" w:noVBand="1"/>
      </w:tblPr>
      <w:tblGrid>
        <w:gridCol w:w="3302"/>
        <w:gridCol w:w="4579"/>
        <w:gridCol w:w="1672"/>
      </w:tblGrid>
      <w:tr w:rsidR="00956CC3" w:rsidRPr="00D97803" w:rsidTr="00826FAB">
        <w:trPr>
          <w:gridAfter w:val="1"/>
          <w:wAfter w:w="1672" w:type="dxa"/>
          <w:trHeight w:val="710"/>
        </w:trPr>
        <w:tc>
          <w:tcPr>
            <w:tcW w:w="7881" w:type="dxa"/>
            <w:gridSpan w:val="2"/>
            <w:tcBorders>
              <w:top w:val="single" w:sz="8" w:space="0" w:color="000000"/>
              <w:left w:val="nil"/>
              <w:bottom w:val="single" w:sz="8" w:space="0" w:color="000000"/>
              <w:right w:val="nil"/>
            </w:tcBorders>
            <w:shd w:val="clear" w:color="auto" w:fill="D9D9D9"/>
            <w:tcMar>
              <w:top w:w="80" w:type="dxa"/>
              <w:left w:w="80" w:type="dxa"/>
              <w:bottom w:w="80" w:type="dxa"/>
              <w:right w:w="80" w:type="dxa"/>
            </w:tcMar>
          </w:tcPr>
          <w:p w:rsidR="00956CC3" w:rsidRPr="00D97803" w:rsidRDefault="00956CC3" w:rsidP="00826FAB">
            <w:pPr>
              <w:pStyle w:val="NormalWeb"/>
              <w:spacing w:before="2" w:after="2"/>
              <w:jc w:val="both"/>
              <w:rPr>
                <w:rFonts w:ascii="Times New Roman" w:eastAsiaTheme="minorHAnsi" w:hAnsi="Times New Roman"/>
                <w:color w:val="000000"/>
                <w:sz w:val="22"/>
                <w:szCs w:val="24"/>
              </w:rPr>
            </w:pPr>
            <w:r w:rsidRPr="00826FAB">
              <w:rPr>
                <w:rFonts w:ascii="Times New Roman" w:hAnsi="Times New Roman"/>
                <w:sz w:val="22"/>
                <w:szCs w:val="24"/>
              </w:rPr>
              <w:t>The chart below makes one set of connections</w:t>
            </w:r>
            <w:r w:rsidR="00826FAB" w:rsidRPr="00826FAB">
              <w:rPr>
                <w:rFonts w:ascii="Times New Roman" w:hAnsi="Times New Roman"/>
                <w:sz w:val="22"/>
                <w:szCs w:val="24"/>
              </w:rPr>
              <w:t xml:space="preserve"> between </w:t>
            </w:r>
            <w:r w:rsidR="00FB11DA" w:rsidRPr="00826FAB">
              <w:rPr>
                <w:rFonts w:ascii="Times New Roman" w:hAnsi="Times New Roman"/>
                <w:sz w:val="22"/>
                <w:szCs w:val="24"/>
              </w:rPr>
              <w:t xml:space="preserve">what the scientist has done as </w:t>
            </w:r>
            <w:r w:rsidRPr="00826FAB">
              <w:rPr>
                <w:rFonts w:ascii="Times New Roman" w:hAnsi="Times New Roman"/>
                <w:sz w:val="22"/>
                <w:szCs w:val="24"/>
              </w:rPr>
              <w:t xml:space="preserve">outlined in this article and the </w:t>
            </w:r>
            <w:r w:rsidRPr="00826FAB">
              <w:rPr>
                <w:rFonts w:ascii="Times New Roman" w:hAnsi="Times New Roman"/>
                <w:i/>
                <w:sz w:val="22"/>
                <w:szCs w:val="24"/>
              </w:rPr>
              <w:t>NGSS</w:t>
            </w:r>
            <w:r w:rsidRPr="00826FAB">
              <w:rPr>
                <w:rFonts w:ascii="Times New Roman" w:hAnsi="Times New Roman"/>
                <w:sz w:val="22"/>
                <w:szCs w:val="24"/>
              </w:rPr>
              <w:t xml:space="preserve">. Other valid connections </w:t>
            </w:r>
            <w:bookmarkStart w:id="0" w:name="_GoBack"/>
            <w:bookmarkEnd w:id="0"/>
            <w:r w:rsidRPr="00826FAB">
              <w:rPr>
                <w:rFonts w:ascii="Times New Roman" w:hAnsi="Times New Roman"/>
                <w:sz w:val="22"/>
                <w:szCs w:val="24"/>
              </w:rPr>
              <w:t>are like</w:t>
            </w:r>
            <w:r w:rsidRPr="00D97803">
              <w:rPr>
                <w:rFonts w:ascii="Times New Roman" w:hAnsi="Times New Roman"/>
                <w:sz w:val="22"/>
                <w:szCs w:val="24"/>
              </w:rPr>
              <w:t>ly</w:t>
            </w:r>
            <w:r w:rsidR="00826FAB">
              <w:rPr>
                <w:rFonts w:ascii="Times New Roman" w:hAnsi="Times New Roman"/>
                <w:sz w:val="22"/>
                <w:szCs w:val="24"/>
              </w:rPr>
              <w:t>.</w:t>
            </w:r>
          </w:p>
        </w:tc>
      </w:tr>
      <w:tr w:rsidR="00956CC3" w:rsidRPr="00D97803">
        <w:trPr>
          <w:trHeight w:val="368"/>
        </w:trPr>
        <w:tc>
          <w:tcPr>
            <w:tcW w:w="3302" w:type="dxa"/>
            <w:tcBorders>
              <w:top w:val="nil"/>
              <w:left w:val="nil"/>
              <w:bottom w:val="single" w:sz="8" w:space="0" w:color="000000"/>
              <w:right w:val="single" w:sz="8" w:space="0" w:color="000000"/>
            </w:tcBorders>
            <w:shd w:val="clear" w:color="auto" w:fill="D9D9D9"/>
          </w:tcPr>
          <w:p w:rsidR="00956CC3" w:rsidRPr="00D97803" w:rsidRDefault="00956CC3" w:rsidP="00D97803">
            <w:pPr>
              <w:spacing w:after="160"/>
              <w:jc w:val="both"/>
              <w:rPr>
                <w:rFonts w:ascii="Times New Roman" w:hAnsi="Times New Roman"/>
                <w:szCs w:val="24"/>
              </w:rPr>
            </w:pPr>
            <w:r w:rsidRPr="00D97803">
              <w:rPr>
                <w:rFonts w:ascii="Times New Roman" w:hAnsi="Times New Roman"/>
                <w:szCs w:val="24"/>
              </w:rPr>
              <w:t>S</w:t>
            </w:r>
            <w:r w:rsidR="00D97803" w:rsidRPr="00D97803">
              <w:rPr>
                <w:rFonts w:ascii="Times New Roman" w:hAnsi="Times New Roman"/>
                <w:szCs w:val="24"/>
              </w:rPr>
              <w:t>cience and Engineering Practice</w:t>
            </w:r>
          </w:p>
        </w:tc>
        <w:tc>
          <w:tcPr>
            <w:tcW w:w="4579"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956CC3" w:rsidRPr="00D97803" w:rsidRDefault="00956CC3" w:rsidP="00D97803">
            <w:pPr>
              <w:spacing w:after="160"/>
              <w:jc w:val="both"/>
              <w:rPr>
                <w:rFonts w:ascii="Times New Roman" w:hAnsi="Times New Roman"/>
                <w:color w:val="000000"/>
                <w:szCs w:val="24"/>
              </w:rPr>
            </w:pPr>
          </w:p>
        </w:tc>
        <w:tc>
          <w:tcPr>
            <w:tcW w:w="1672" w:type="dxa"/>
            <w:tcBorders>
              <w:top w:val="nil"/>
              <w:left w:val="nil"/>
              <w:bottom w:val="single" w:sz="8" w:space="0" w:color="000000"/>
              <w:right w:val="nil"/>
            </w:tcBorders>
            <w:vAlign w:val="center"/>
          </w:tcPr>
          <w:p w:rsidR="00956CC3" w:rsidRPr="00D97803" w:rsidRDefault="00956CC3" w:rsidP="00D97803">
            <w:pPr>
              <w:jc w:val="both"/>
              <w:rPr>
                <w:rFonts w:ascii="Times New Roman" w:hAnsi="Times New Roman"/>
                <w:color w:val="000000"/>
                <w:szCs w:val="24"/>
              </w:rPr>
            </w:pPr>
          </w:p>
        </w:tc>
      </w:tr>
      <w:tr w:rsidR="00956CC3" w:rsidRPr="00D97803">
        <w:trPr>
          <w:gridAfter w:val="1"/>
          <w:wAfter w:w="1672" w:type="dxa"/>
          <w:trHeight w:val="2760"/>
        </w:trPr>
        <w:tc>
          <w:tcPr>
            <w:tcW w:w="3302" w:type="dxa"/>
            <w:tcBorders>
              <w:top w:val="nil"/>
              <w:left w:val="nil"/>
              <w:bottom w:val="single" w:sz="8" w:space="0" w:color="000000"/>
              <w:right w:val="single" w:sz="8" w:space="0" w:color="000000"/>
            </w:tcBorders>
            <w:tcMar>
              <w:top w:w="80" w:type="dxa"/>
              <w:left w:w="80" w:type="dxa"/>
              <w:bottom w:w="80" w:type="dxa"/>
              <w:right w:w="80" w:type="dxa"/>
            </w:tcMar>
          </w:tcPr>
          <w:p w:rsidR="00EB5078" w:rsidRDefault="00EB5078" w:rsidP="00D97803">
            <w:pPr>
              <w:spacing w:after="160"/>
              <w:jc w:val="both"/>
              <w:rPr>
                <w:rFonts w:ascii="Times New Roman" w:hAnsi="Times New Roman"/>
                <w:color w:val="000000"/>
                <w:szCs w:val="24"/>
              </w:rPr>
            </w:pPr>
            <w:r>
              <w:rPr>
                <w:rFonts w:ascii="Times New Roman" w:hAnsi="Times New Roman"/>
                <w:color w:val="000000"/>
                <w:szCs w:val="24"/>
              </w:rPr>
              <w:t xml:space="preserve">Asking and Defining Problems </w:t>
            </w:r>
          </w:p>
          <w:p w:rsidR="00EB5078" w:rsidRDefault="00EB5078" w:rsidP="00D97803">
            <w:pPr>
              <w:spacing w:after="160"/>
              <w:jc w:val="both"/>
              <w:rPr>
                <w:rFonts w:ascii="Times New Roman" w:hAnsi="Times New Roman"/>
                <w:color w:val="000000"/>
                <w:szCs w:val="24"/>
              </w:rPr>
            </w:pPr>
          </w:p>
          <w:p w:rsidR="00CE308B" w:rsidRDefault="00CE308B" w:rsidP="00D97803">
            <w:pPr>
              <w:spacing w:after="160"/>
              <w:jc w:val="both"/>
              <w:rPr>
                <w:rFonts w:ascii="Times New Roman" w:hAnsi="Times New Roman"/>
                <w:color w:val="000000"/>
                <w:szCs w:val="24"/>
              </w:rPr>
            </w:pPr>
          </w:p>
          <w:p w:rsidR="00CE308B" w:rsidRDefault="00CE308B" w:rsidP="00D97803">
            <w:pPr>
              <w:spacing w:after="160"/>
              <w:jc w:val="both"/>
              <w:rPr>
                <w:rFonts w:ascii="Times New Roman" w:hAnsi="Times New Roman"/>
                <w:color w:val="000000"/>
                <w:szCs w:val="24"/>
              </w:rPr>
            </w:pPr>
          </w:p>
          <w:p w:rsidR="00956CC3" w:rsidRDefault="00EB5078" w:rsidP="00D97803">
            <w:pPr>
              <w:spacing w:after="160"/>
              <w:jc w:val="both"/>
              <w:rPr>
                <w:rFonts w:ascii="Times New Roman" w:hAnsi="Times New Roman"/>
                <w:color w:val="000000"/>
                <w:szCs w:val="24"/>
              </w:rPr>
            </w:pPr>
            <w:r>
              <w:rPr>
                <w:rFonts w:ascii="Times New Roman" w:hAnsi="Times New Roman"/>
                <w:color w:val="000000"/>
                <w:szCs w:val="24"/>
              </w:rPr>
              <w:t>Planning and Carrying Out Investigations</w:t>
            </w:r>
          </w:p>
          <w:p w:rsidR="00CE308B" w:rsidRDefault="00CE308B" w:rsidP="00D97803">
            <w:pPr>
              <w:spacing w:after="160"/>
              <w:jc w:val="both"/>
              <w:rPr>
                <w:rFonts w:ascii="Times New Roman" w:hAnsi="Times New Roman"/>
                <w:color w:val="000000"/>
                <w:szCs w:val="24"/>
              </w:rPr>
            </w:pPr>
          </w:p>
          <w:p w:rsidR="00CE308B" w:rsidRDefault="00CE308B" w:rsidP="00D97803">
            <w:pPr>
              <w:spacing w:after="160"/>
              <w:jc w:val="both"/>
              <w:rPr>
                <w:rFonts w:ascii="Times New Roman" w:hAnsi="Times New Roman"/>
                <w:color w:val="000000"/>
                <w:szCs w:val="24"/>
              </w:rPr>
            </w:pPr>
          </w:p>
          <w:p w:rsidR="00CE308B" w:rsidRDefault="00CE308B" w:rsidP="00D97803">
            <w:pPr>
              <w:spacing w:after="160"/>
              <w:jc w:val="both"/>
              <w:rPr>
                <w:rFonts w:ascii="Times New Roman" w:hAnsi="Times New Roman"/>
                <w:color w:val="000000"/>
                <w:szCs w:val="24"/>
              </w:rPr>
            </w:pPr>
          </w:p>
          <w:p w:rsidR="00CE308B" w:rsidRDefault="00CE308B" w:rsidP="00D97803">
            <w:pPr>
              <w:spacing w:after="160"/>
              <w:jc w:val="both"/>
              <w:rPr>
                <w:rFonts w:ascii="Times New Roman" w:hAnsi="Times New Roman"/>
                <w:color w:val="000000"/>
                <w:szCs w:val="24"/>
              </w:rPr>
            </w:pPr>
          </w:p>
          <w:p w:rsidR="00EB5078" w:rsidRPr="00D97803" w:rsidRDefault="00EB5078" w:rsidP="00D97803">
            <w:pPr>
              <w:spacing w:after="160"/>
              <w:jc w:val="both"/>
              <w:rPr>
                <w:rFonts w:ascii="Times New Roman" w:hAnsi="Times New Roman"/>
                <w:color w:val="000000"/>
                <w:szCs w:val="24"/>
              </w:rPr>
            </w:pPr>
            <w:r>
              <w:rPr>
                <w:rFonts w:ascii="Times New Roman" w:hAnsi="Times New Roman"/>
                <w:color w:val="000000"/>
                <w:szCs w:val="24"/>
              </w:rPr>
              <w:t xml:space="preserve">Obtaining, Evaluating, and Communicating Information </w:t>
            </w:r>
          </w:p>
        </w:tc>
        <w:tc>
          <w:tcPr>
            <w:tcW w:w="4579" w:type="dxa"/>
            <w:tcBorders>
              <w:top w:val="nil"/>
              <w:left w:val="nil"/>
              <w:bottom w:val="single" w:sz="8" w:space="0" w:color="000000"/>
              <w:right w:val="nil"/>
            </w:tcBorders>
            <w:vAlign w:val="center"/>
          </w:tcPr>
          <w:p w:rsidR="00956CC3" w:rsidRDefault="00C2190C" w:rsidP="00D97803">
            <w:pPr>
              <w:jc w:val="both"/>
              <w:rPr>
                <w:rFonts w:ascii="Times New Roman" w:hAnsi="Times New Roman"/>
                <w:color w:val="000000"/>
                <w:szCs w:val="24"/>
              </w:rPr>
            </w:pPr>
            <w:r>
              <w:rPr>
                <w:rFonts w:ascii="Times New Roman" w:hAnsi="Times New Roman"/>
                <w:color w:val="000000"/>
                <w:szCs w:val="24"/>
              </w:rPr>
              <w:t xml:space="preserve">Earle </w:t>
            </w:r>
            <w:r w:rsidR="00CE308B">
              <w:rPr>
                <w:rFonts w:ascii="Times New Roman" w:hAnsi="Times New Roman"/>
                <w:color w:val="000000"/>
                <w:szCs w:val="24"/>
              </w:rPr>
              <w:t xml:space="preserve">explored the effects of pollution on coral reefs. She wanted to know what efforts could be made to prevent destruction caused by human activity. </w:t>
            </w:r>
          </w:p>
          <w:p w:rsidR="00CE308B" w:rsidRDefault="00CE308B" w:rsidP="00D97803">
            <w:pPr>
              <w:jc w:val="both"/>
              <w:rPr>
                <w:rFonts w:ascii="Times New Roman" w:hAnsi="Times New Roman"/>
                <w:color w:val="000000"/>
                <w:szCs w:val="24"/>
              </w:rPr>
            </w:pPr>
          </w:p>
          <w:p w:rsidR="007063A5" w:rsidRDefault="007063A5" w:rsidP="00D97803">
            <w:pPr>
              <w:jc w:val="both"/>
              <w:rPr>
                <w:rFonts w:ascii="Times New Roman" w:hAnsi="Times New Roman"/>
                <w:color w:val="000000"/>
                <w:szCs w:val="24"/>
              </w:rPr>
            </w:pPr>
          </w:p>
          <w:p w:rsidR="00CE308B" w:rsidRDefault="00CE308B" w:rsidP="00D97803">
            <w:pPr>
              <w:jc w:val="both"/>
              <w:rPr>
                <w:rFonts w:ascii="Times New Roman" w:hAnsi="Times New Roman"/>
                <w:color w:val="000000"/>
                <w:szCs w:val="24"/>
              </w:rPr>
            </w:pPr>
            <w:r>
              <w:rPr>
                <w:rFonts w:ascii="Times New Roman" w:hAnsi="Times New Roman"/>
                <w:color w:val="000000"/>
                <w:szCs w:val="24"/>
              </w:rPr>
              <w:t xml:space="preserve">Because Earle started her work in the 60s and 70s, there were limited opportunities for women to work in male-dominated fields. In 1970, she led the first all-women team to study deepwater habitats and the feasibility of living under water. She, with her husband, developed the Deep Rover, a vehicle that could reach 3000 ft. below sea level. </w:t>
            </w:r>
          </w:p>
          <w:p w:rsidR="00CE308B" w:rsidRDefault="00CE308B" w:rsidP="00D97803">
            <w:pPr>
              <w:jc w:val="both"/>
              <w:rPr>
                <w:rFonts w:ascii="Times New Roman" w:hAnsi="Times New Roman"/>
                <w:color w:val="000000"/>
                <w:szCs w:val="24"/>
              </w:rPr>
            </w:pPr>
          </w:p>
          <w:p w:rsidR="00CE308B" w:rsidRDefault="00CE308B" w:rsidP="00D97803">
            <w:pPr>
              <w:jc w:val="both"/>
              <w:rPr>
                <w:rFonts w:ascii="Times New Roman" w:hAnsi="Times New Roman"/>
                <w:color w:val="000000"/>
                <w:szCs w:val="24"/>
              </w:rPr>
            </w:pPr>
          </w:p>
          <w:p w:rsidR="00CE308B" w:rsidRPr="00D97803" w:rsidRDefault="00CE308B" w:rsidP="00D97803">
            <w:pPr>
              <w:jc w:val="both"/>
              <w:rPr>
                <w:rFonts w:ascii="Times New Roman" w:hAnsi="Times New Roman"/>
                <w:color w:val="000000"/>
                <w:szCs w:val="24"/>
              </w:rPr>
            </w:pPr>
            <w:r>
              <w:rPr>
                <w:rFonts w:ascii="Times New Roman" w:hAnsi="Times New Roman"/>
                <w:color w:val="000000"/>
                <w:szCs w:val="24"/>
              </w:rPr>
              <w:t xml:space="preserve">To share her knowledge of marine systems, and the impacts that humans have on marine environments, Earle worked with National Geographic to share her findings and then founded Mission Blue, and organization devoted to educating the public about protected marine areas.  </w:t>
            </w:r>
          </w:p>
        </w:tc>
      </w:tr>
      <w:tr w:rsidR="00956CC3" w:rsidRPr="00D97803">
        <w:trPr>
          <w:gridAfter w:val="1"/>
          <w:wAfter w:w="1672" w:type="dxa"/>
          <w:trHeight w:val="316"/>
        </w:trPr>
        <w:tc>
          <w:tcPr>
            <w:tcW w:w="3302"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956CC3" w:rsidRPr="00D97803" w:rsidRDefault="00956CC3" w:rsidP="00D97803">
            <w:pPr>
              <w:spacing w:after="160"/>
              <w:jc w:val="both"/>
              <w:rPr>
                <w:rFonts w:ascii="Times New Roman" w:hAnsi="Times New Roman"/>
                <w:color w:val="000000"/>
                <w:szCs w:val="24"/>
              </w:rPr>
            </w:pPr>
            <w:r w:rsidRPr="00D97803">
              <w:rPr>
                <w:rFonts w:ascii="Times New Roman" w:hAnsi="Times New Roman"/>
                <w:szCs w:val="24"/>
              </w:rPr>
              <w:t>Disciplinary Core Idea</w:t>
            </w:r>
          </w:p>
        </w:tc>
        <w:tc>
          <w:tcPr>
            <w:tcW w:w="4579" w:type="dxa"/>
            <w:tcBorders>
              <w:top w:val="nil"/>
              <w:left w:val="nil"/>
              <w:bottom w:val="single" w:sz="8" w:space="0" w:color="000000"/>
              <w:right w:val="nil"/>
            </w:tcBorders>
            <w:shd w:val="clear" w:color="auto" w:fill="D9D9D9"/>
            <w:tcMar>
              <w:top w:w="80" w:type="dxa"/>
              <w:left w:w="80" w:type="dxa"/>
              <w:bottom w:w="80" w:type="dxa"/>
              <w:right w:w="80" w:type="dxa"/>
            </w:tcMar>
          </w:tcPr>
          <w:p w:rsidR="00956CC3" w:rsidRPr="00D97803" w:rsidRDefault="00956CC3" w:rsidP="00D97803">
            <w:pPr>
              <w:spacing w:after="160"/>
              <w:jc w:val="both"/>
              <w:rPr>
                <w:rFonts w:ascii="Times New Roman" w:hAnsi="Times New Roman"/>
                <w:color w:val="000000"/>
                <w:szCs w:val="24"/>
              </w:rPr>
            </w:pPr>
          </w:p>
        </w:tc>
      </w:tr>
      <w:tr w:rsidR="00956CC3" w:rsidRPr="00D97803">
        <w:trPr>
          <w:gridAfter w:val="1"/>
          <w:wAfter w:w="1672" w:type="dxa"/>
          <w:trHeight w:val="379"/>
        </w:trPr>
        <w:tc>
          <w:tcPr>
            <w:tcW w:w="3302" w:type="dxa"/>
            <w:tcBorders>
              <w:top w:val="nil"/>
              <w:left w:val="nil"/>
              <w:bottom w:val="single" w:sz="8" w:space="0" w:color="000000"/>
              <w:right w:val="single" w:sz="8" w:space="0" w:color="000000"/>
            </w:tcBorders>
            <w:tcMar>
              <w:top w:w="80" w:type="dxa"/>
              <w:left w:w="80" w:type="dxa"/>
              <w:bottom w:w="80" w:type="dxa"/>
              <w:right w:w="80" w:type="dxa"/>
            </w:tcMar>
          </w:tcPr>
          <w:p w:rsidR="00956CC3" w:rsidRDefault="00956CC3" w:rsidP="00D97803">
            <w:pPr>
              <w:spacing w:after="160"/>
              <w:jc w:val="both"/>
              <w:rPr>
                <w:rFonts w:ascii="Times New Roman" w:hAnsi="Times New Roman"/>
                <w:szCs w:val="24"/>
              </w:rPr>
            </w:pPr>
            <w:r w:rsidRPr="00D97803">
              <w:rPr>
                <w:rFonts w:ascii="Times New Roman" w:hAnsi="Times New Roman"/>
                <w:szCs w:val="24"/>
              </w:rPr>
              <w:t xml:space="preserve"> </w:t>
            </w:r>
            <w:r w:rsidR="00EB5078">
              <w:rPr>
                <w:rFonts w:ascii="Times New Roman" w:hAnsi="Times New Roman"/>
                <w:szCs w:val="24"/>
              </w:rPr>
              <w:t xml:space="preserve">LS2.C: Ecosystem Dynamics, Functioning, and resilience </w:t>
            </w:r>
          </w:p>
          <w:p w:rsidR="00EB5078" w:rsidRDefault="00EB5078" w:rsidP="00D97803">
            <w:pPr>
              <w:spacing w:after="160"/>
              <w:jc w:val="both"/>
              <w:rPr>
                <w:rFonts w:ascii="Times New Roman" w:hAnsi="Times New Roman"/>
                <w:szCs w:val="24"/>
              </w:rPr>
            </w:pPr>
          </w:p>
          <w:p w:rsidR="00EB5078" w:rsidRPr="00D97803" w:rsidRDefault="00EB5078" w:rsidP="00D97803">
            <w:pPr>
              <w:spacing w:after="160"/>
              <w:jc w:val="both"/>
              <w:rPr>
                <w:rFonts w:ascii="Times New Roman" w:hAnsi="Times New Roman"/>
                <w:color w:val="000000"/>
                <w:szCs w:val="24"/>
              </w:rPr>
            </w:pPr>
            <w:r>
              <w:rPr>
                <w:rFonts w:ascii="Times New Roman" w:hAnsi="Times New Roman"/>
                <w:szCs w:val="24"/>
              </w:rPr>
              <w:t>ESS3.C: Human Impacts on Earth Systems</w:t>
            </w:r>
          </w:p>
        </w:tc>
        <w:tc>
          <w:tcPr>
            <w:tcW w:w="4579" w:type="dxa"/>
            <w:tcBorders>
              <w:top w:val="nil"/>
              <w:left w:val="nil"/>
              <w:bottom w:val="single" w:sz="8" w:space="0" w:color="000000"/>
              <w:right w:val="nil"/>
            </w:tcBorders>
            <w:tcMar>
              <w:top w:w="80" w:type="dxa"/>
              <w:left w:w="80" w:type="dxa"/>
              <w:bottom w:w="80" w:type="dxa"/>
              <w:right w:w="80" w:type="dxa"/>
            </w:tcMar>
          </w:tcPr>
          <w:p w:rsidR="00956CC3" w:rsidRDefault="001C3A6E" w:rsidP="00D97803">
            <w:pPr>
              <w:spacing w:after="160"/>
              <w:jc w:val="both"/>
              <w:rPr>
                <w:rFonts w:ascii="Times New Roman" w:hAnsi="Times New Roman"/>
                <w:color w:val="000000"/>
                <w:szCs w:val="24"/>
              </w:rPr>
            </w:pPr>
            <w:r>
              <w:rPr>
                <w:rFonts w:ascii="Times New Roman" w:hAnsi="Times New Roman"/>
                <w:color w:val="000000"/>
                <w:szCs w:val="24"/>
              </w:rPr>
              <w:t xml:space="preserve">Earle’s line of research focuses on coral reef system growth and marine health. </w:t>
            </w:r>
          </w:p>
          <w:p w:rsidR="001C3A6E" w:rsidRDefault="001C3A6E" w:rsidP="00D97803">
            <w:pPr>
              <w:spacing w:after="160"/>
              <w:jc w:val="both"/>
              <w:rPr>
                <w:rFonts w:ascii="Times New Roman" w:hAnsi="Times New Roman"/>
                <w:color w:val="000000"/>
                <w:szCs w:val="24"/>
              </w:rPr>
            </w:pPr>
          </w:p>
          <w:p w:rsidR="001C3A6E" w:rsidRPr="00D97803" w:rsidRDefault="001C3A6E" w:rsidP="001C3A6E">
            <w:pPr>
              <w:spacing w:after="160"/>
              <w:jc w:val="both"/>
              <w:rPr>
                <w:rFonts w:ascii="Times New Roman" w:hAnsi="Times New Roman"/>
                <w:color w:val="000000"/>
                <w:szCs w:val="24"/>
              </w:rPr>
            </w:pPr>
            <w:r>
              <w:rPr>
                <w:rFonts w:ascii="Times New Roman" w:hAnsi="Times New Roman"/>
                <w:color w:val="000000"/>
                <w:szCs w:val="24"/>
              </w:rPr>
              <w:t xml:space="preserve">Earle spent extensive time examining the impact of human activity on marine environments, including researching the environmental impacts of the Exxon Valdez spill, Mega Borg spill, and Deepwater Horizon Disaster. </w:t>
            </w:r>
          </w:p>
        </w:tc>
      </w:tr>
      <w:tr w:rsidR="00956CC3" w:rsidRPr="00D97803">
        <w:trPr>
          <w:gridAfter w:val="1"/>
          <w:wAfter w:w="1672" w:type="dxa"/>
          <w:trHeight w:val="316"/>
        </w:trPr>
        <w:tc>
          <w:tcPr>
            <w:tcW w:w="3302"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956CC3" w:rsidRPr="00D97803" w:rsidRDefault="00D97803" w:rsidP="00D97803">
            <w:pPr>
              <w:spacing w:after="160"/>
              <w:jc w:val="both"/>
              <w:rPr>
                <w:rFonts w:ascii="Times New Roman" w:hAnsi="Times New Roman"/>
                <w:color w:val="000000"/>
                <w:szCs w:val="24"/>
              </w:rPr>
            </w:pPr>
            <w:r w:rsidRPr="00D97803">
              <w:rPr>
                <w:rFonts w:ascii="Times New Roman" w:hAnsi="Times New Roman"/>
                <w:szCs w:val="24"/>
              </w:rPr>
              <w:t>Crosscutting Concept</w:t>
            </w:r>
          </w:p>
        </w:tc>
        <w:tc>
          <w:tcPr>
            <w:tcW w:w="4579" w:type="dxa"/>
            <w:tcBorders>
              <w:top w:val="nil"/>
              <w:left w:val="nil"/>
              <w:bottom w:val="single" w:sz="8" w:space="0" w:color="000000"/>
              <w:right w:val="nil"/>
            </w:tcBorders>
            <w:shd w:val="clear" w:color="auto" w:fill="D9D9D9"/>
            <w:tcMar>
              <w:top w:w="80" w:type="dxa"/>
              <w:left w:w="80" w:type="dxa"/>
              <w:bottom w:w="80" w:type="dxa"/>
              <w:right w:w="80" w:type="dxa"/>
            </w:tcMar>
          </w:tcPr>
          <w:p w:rsidR="00956CC3" w:rsidRPr="00D97803" w:rsidRDefault="00956CC3" w:rsidP="00D97803">
            <w:pPr>
              <w:spacing w:after="160"/>
              <w:jc w:val="both"/>
              <w:rPr>
                <w:rFonts w:ascii="Times New Roman" w:hAnsi="Times New Roman"/>
                <w:color w:val="000000"/>
                <w:szCs w:val="24"/>
              </w:rPr>
            </w:pPr>
          </w:p>
        </w:tc>
      </w:tr>
      <w:tr w:rsidR="00956CC3" w:rsidRPr="00D97803">
        <w:trPr>
          <w:gridAfter w:val="1"/>
          <w:wAfter w:w="1672" w:type="dxa"/>
          <w:trHeight w:val="847"/>
        </w:trPr>
        <w:tc>
          <w:tcPr>
            <w:tcW w:w="3302" w:type="dxa"/>
            <w:tcBorders>
              <w:top w:val="nil"/>
              <w:left w:val="nil"/>
              <w:bottom w:val="single" w:sz="8" w:space="0" w:color="000000"/>
              <w:right w:val="single" w:sz="8" w:space="0" w:color="000000"/>
            </w:tcBorders>
            <w:tcMar>
              <w:top w:w="80" w:type="dxa"/>
              <w:left w:w="80" w:type="dxa"/>
              <w:bottom w:w="80" w:type="dxa"/>
              <w:right w:w="80" w:type="dxa"/>
            </w:tcMar>
          </w:tcPr>
          <w:p w:rsidR="00956CC3" w:rsidRPr="00D97803" w:rsidRDefault="007063A5" w:rsidP="00D97803">
            <w:pPr>
              <w:spacing w:after="160"/>
              <w:jc w:val="both"/>
              <w:rPr>
                <w:rFonts w:ascii="Times New Roman" w:hAnsi="Times New Roman"/>
                <w:color w:val="000000"/>
                <w:szCs w:val="24"/>
              </w:rPr>
            </w:pPr>
            <w:r>
              <w:rPr>
                <w:rFonts w:ascii="Times New Roman" w:hAnsi="Times New Roman"/>
                <w:color w:val="000000"/>
                <w:szCs w:val="24"/>
              </w:rPr>
              <w:t>Energy and Matter</w:t>
            </w:r>
          </w:p>
        </w:tc>
        <w:tc>
          <w:tcPr>
            <w:tcW w:w="4579" w:type="dxa"/>
            <w:tcBorders>
              <w:top w:val="nil"/>
              <w:left w:val="nil"/>
              <w:bottom w:val="single" w:sz="8" w:space="0" w:color="000000"/>
              <w:right w:val="nil"/>
            </w:tcBorders>
            <w:tcMar>
              <w:top w:w="80" w:type="dxa"/>
              <w:left w:w="80" w:type="dxa"/>
              <w:bottom w:w="80" w:type="dxa"/>
              <w:right w:w="80" w:type="dxa"/>
            </w:tcMar>
          </w:tcPr>
          <w:p w:rsidR="00956CC3" w:rsidRPr="00D97803" w:rsidRDefault="001C3A6E" w:rsidP="00D97803">
            <w:pPr>
              <w:spacing w:after="160"/>
              <w:jc w:val="both"/>
              <w:rPr>
                <w:rFonts w:ascii="Times New Roman" w:hAnsi="Times New Roman"/>
                <w:color w:val="000000"/>
                <w:szCs w:val="24"/>
              </w:rPr>
            </w:pPr>
            <w:r>
              <w:rPr>
                <w:rFonts w:ascii="Times New Roman" w:hAnsi="Times New Roman"/>
              </w:rPr>
              <w:t>Through her work, Earle examines</w:t>
            </w:r>
            <w:r w:rsidR="007063A5" w:rsidRPr="00C7332B">
              <w:rPr>
                <w:rFonts w:ascii="Times New Roman" w:hAnsi="Times New Roman"/>
              </w:rPr>
              <w:t xml:space="preserve"> the stability and resiliency of ocean systems to endure through climate change and human impact</w:t>
            </w:r>
            <w:r>
              <w:rPr>
                <w:rFonts w:ascii="Times New Roman" w:hAnsi="Times New Roman"/>
              </w:rPr>
              <w:t>.</w:t>
            </w:r>
          </w:p>
        </w:tc>
      </w:tr>
    </w:tbl>
    <w:p w:rsidR="00C65B71" w:rsidRDefault="00826FAB" w:rsidP="00D97803">
      <w:pPr>
        <w:jc w:val="both"/>
        <w:rPr>
          <w:rFonts w:ascii="Times New Roman" w:hAnsi="Times New Roman"/>
          <w:szCs w:val="24"/>
        </w:rPr>
      </w:pPr>
    </w:p>
    <w:p w:rsidR="00A503BC" w:rsidRPr="00D97803" w:rsidRDefault="00A503BC" w:rsidP="00D97803">
      <w:pPr>
        <w:jc w:val="both"/>
        <w:rPr>
          <w:rFonts w:ascii="Times New Roman" w:hAnsi="Times New Roman"/>
          <w:szCs w:val="24"/>
        </w:rPr>
      </w:pPr>
    </w:p>
    <w:sectPr w:rsidR="00A503BC" w:rsidRPr="00D97803" w:rsidSect="00C65B71">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C3"/>
    <w:rsid w:val="001C3A6E"/>
    <w:rsid w:val="00586FD4"/>
    <w:rsid w:val="007063A5"/>
    <w:rsid w:val="00826FAB"/>
    <w:rsid w:val="00956CC3"/>
    <w:rsid w:val="00A503BC"/>
    <w:rsid w:val="00C2190C"/>
    <w:rsid w:val="00CE308B"/>
    <w:rsid w:val="00D97803"/>
    <w:rsid w:val="00DC56EA"/>
    <w:rsid w:val="00EB5078"/>
    <w:rsid w:val="00FB11D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C3"/>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6CC3"/>
    <w:pPr>
      <w:spacing w:beforeLines="1" w:afterLines="1"/>
    </w:pPr>
    <w:rPr>
      <w:rFonts w:ascii="Times" w:eastAsia="MS Mincho" w:hAnsi="Times"/>
      <w:sz w:val="20"/>
      <w:szCs w:val="20"/>
    </w:rPr>
  </w:style>
  <w:style w:type="table" w:styleId="TableGrid">
    <w:name w:val="Table Grid"/>
    <w:basedOn w:val="TableNormal"/>
    <w:uiPriority w:val="59"/>
    <w:rsid w:val="00A503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C3"/>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6CC3"/>
    <w:pPr>
      <w:spacing w:beforeLines="1" w:afterLines="1"/>
    </w:pPr>
    <w:rPr>
      <w:rFonts w:ascii="Times" w:eastAsia="MS Mincho" w:hAnsi="Times"/>
      <w:sz w:val="20"/>
      <w:szCs w:val="20"/>
    </w:rPr>
  </w:style>
  <w:style w:type="table" w:styleId="TableGrid">
    <w:name w:val="Table Grid"/>
    <w:basedOn w:val="TableNormal"/>
    <w:uiPriority w:val="59"/>
    <w:rsid w:val="00A503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4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Froschauer</dc:creator>
  <cp:lastModifiedBy>Valynda Mayes</cp:lastModifiedBy>
  <cp:revision>2</cp:revision>
  <dcterms:created xsi:type="dcterms:W3CDTF">2017-12-18T17:54:00Z</dcterms:created>
  <dcterms:modified xsi:type="dcterms:W3CDTF">2017-12-18T17:54:00Z</dcterms:modified>
</cp:coreProperties>
</file>